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EDC0" w14:textId="09FDA48A" w:rsidR="002C15A3" w:rsidRDefault="001A3304" w:rsidP="00D1305C">
      <w:pPr>
        <w:rPr>
          <w:rFonts w:ascii="Arial" w:eastAsia="Times New Roman" w:hAnsi="Arial" w:cs="Arial"/>
          <w:b/>
          <w:bCs/>
          <w:color w:val="000000" w:themeColor="text1"/>
          <w:kern w:val="36"/>
          <w:lang w:eastAsia="en-GB"/>
        </w:rPr>
      </w:pPr>
      <w:r>
        <w:rPr>
          <w:noProof/>
        </w:rPr>
        <w:drawing>
          <wp:inline distT="0" distB="0" distL="0" distR="0" wp14:anchorId="629DFC46" wp14:editId="335B2740">
            <wp:extent cx="1818640" cy="8039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bookmarkStart w:id="0" w:name="_GoBack"/>
      <w:bookmarkEnd w:id="0"/>
    </w:p>
    <w:tbl>
      <w:tblPr>
        <w:tblpPr w:leftFromText="181" w:rightFromText="181" w:bottomFromText="200" w:vertAnchor="page" w:horzAnchor="margin" w:tblpXSpec="center" w:tblpY="324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1A3304" w14:paraId="74018966" w14:textId="77777777" w:rsidTr="001A3304">
        <w:trPr>
          <w:cantSplit/>
        </w:trPr>
        <w:tc>
          <w:tcPr>
            <w:tcW w:w="28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02D3A3" w14:textId="77777777" w:rsidR="001A3304" w:rsidRDefault="001A3304" w:rsidP="001A3304">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5A7E177D" w14:textId="77777777" w:rsidR="001A3304" w:rsidRDefault="001A3304" w:rsidP="001A3304">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57F93E" w14:textId="77777777" w:rsidR="001A3304" w:rsidRDefault="001A3304" w:rsidP="001A3304">
            <w:pPr>
              <w:spacing w:line="240" w:lineRule="auto"/>
              <w:jc w:val="center"/>
              <w:rPr>
                <w:rFonts w:cstheme="minorHAnsi"/>
                <w:b/>
                <w:bCs/>
              </w:rPr>
            </w:pPr>
            <w:r>
              <w:rPr>
                <w:rFonts w:cstheme="minorHAnsi"/>
                <w:b/>
                <w:bCs/>
              </w:rPr>
              <w:t>Date</w:t>
            </w:r>
          </w:p>
        </w:tc>
      </w:tr>
      <w:tr w:rsidR="001A3304" w14:paraId="7E2A4B1F" w14:textId="77777777" w:rsidTr="001A3304">
        <w:trPr>
          <w:cantSplit/>
          <w:trHeight w:val="942"/>
        </w:trPr>
        <w:tc>
          <w:tcPr>
            <w:tcW w:w="2836" w:type="dxa"/>
            <w:tcBorders>
              <w:top w:val="single" w:sz="4" w:space="0" w:color="auto"/>
              <w:left w:val="single" w:sz="4" w:space="0" w:color="auto"/>
              <w:bottom w:val="single" w:sz="4" w:space="0" w:color="auto"/>
              <w:right w:val="single" w:sz="4" w:space="0" w:color="auto"/>
            </w:tcBorders>
            <w:vAlign w:val="center"/>
            <w:hideMark/>
          </w:tcPr>
          <w:p w14:paraId="7A011200" w14:textId="77777777" w:rsidR="001A3304" w:rsidRPr="00FB0C96" w:rsidRDefault="001A3304" w:rsidP="001A3304">
            <w:pPr>
              <w:spacing w:after="0"/>
              <w:jc w:val="center"/>
            </w:pPr>
            <w:r w:rsidRPr="00FB0C96">
              <w:t>Interim Director of Planning and Development</w:t>
            </w:r>
          </w:p>
          <w:p w14:paraId="161C8543" w14:textId="77777777" w:rsidR="001A3304" w:rsidRDefault="001A3304" w:rsidP="001A3304">
            <w:pPr>
              <w:jc w:val="center"/>
            </w:pPr>
            <w:r w:rsidRPr="00FB0C96">
              <w:t xml:space="preserve">(Introduced by </w:t>
            </w:r>
            <w:r>
              <w:fldChar w:fldCharType="begin"/>
            </w:r>
            <w:r>
              <w:instrText xml:space="preserve"> DOCPROPERTY  LeadMember  \* MERGEFORMAT </w:instrText>
            </w:r>
            <w:r>
              <w:fldChar w:fldCharType="separate"/>
            </w:r>
            <w:r w:rsidRPr="00FB0C96">
              <w:t>Cabinet Member (Planning, Business Support and Regeneration)</w:t>
            </w:r>
            <w:r>
              <w:fldChar w:fldCharType="end"/>
            </w:r>
            <w:r w:rsidRPr="00FB0C96">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F31072C" w14:textId="77777777" w:rsidR="001A3304" w:rsidRDefault="001A3304" w:rsidP="001A3304">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76ED06C9" w14:textId="77777777" w:rsidR="001A3304" w:rsidRDefault="001A3304" w:rsidP="001A3304">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Monday, 12 December 2022</w:t>
            </w:r>
            <w:r>
              <w:rPr>
                <w:rFonts w:cstheme="minorHAnsi"/>
              </w:rPr>
              <w:fldChar w:fldCharType="end"/>
            </w:r>
          </w:p>
        </w:tc>
      </w:tr>
    </w:tbl>
    <w:p w14:paraId="7DA934D2" w14:textId="2B9E2A8B" w:rsidR="003E3722" w:rsidRDefault="003E3722" w:rsidP="00D1305C">
      <w:pPr>
        <w:rPr>
          <w:rFonts w:ascii="Arial" w:eastAsia="Times New Roman" w:hAnsi="Arial" w:cs="Arial"/>
          <w:b/>
          <w:bCs/>
          <w:color w:val="000000" w:themeColor="text1"/>
          <w:kern w:val="36"/>
          <w:lang w:eastAsia="en-GB"/>
        </w:rPr>
      </w:pPr>
    </w:p>
    <w:p w14:paraId="6DD2F3A1" w14:textId="50D95F39" w:rsidR="001A3304" w:rsidRDefault="001A3304" w:rsidP="00D1305C">
      <w:pPr>
        <w:rPr>
          <w:rFonts w:ascii="Arial" w:eastAsia="Times New Roman" w:hAnsi="Arial" w:cs="Arial"/>
          <w:b/>
          <w:bCs/>
          <w:color w:val="000000" w:themeColor="text1"/>
          <w:kern w:val="36"/>
          <w:lang w:eastAsia="en-GB"/>
        </w:rPr>
      </w:pPr>
    </w:p>
    <w:p w14:paraId="724742B2" w14:textId="39B82ED4" w:rsidR="00CD4005" w:rsidRDefault="00B94B84" w:rsidP="00351D09">
      <w:pPr>
        <w:pStyle w:val="Heading1"/>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xml:space="preserve">Part One Central Lancashire Preferred Options Consultation </w:t>
      </w:r>
    </w:p>
    <w:p w14:paraId="32D68F6A" w14:textId="77777777" w:rsidR="00351D09" w:rsidRDefault="00351D09" w:rsidP="00351D09">
      <w:pPr>
        <w:pStyle w:val="Heading1"/>
        <w:spacing w:before="0" w:beforeAutospacing="0" w:after="0" w:afterAutospacing="0"/>
        <w:rPr>
          <w:rFonts w:asciiTheme="majorHAnsi" w:hAnsiTheme="majorHAnsi" w:cstheme="majorHAnsi"/>
          <w:sz w:val="28"/>
          <w:szCs w:val="28"/>
        </w:rPr>
      </w:pPr>
    </w:p>
    <w:p w14:paraId="3B1FBF25"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BB136B" w14:paraId="3EB9E9CD" w14:textId="77777777" w:rsidTr="00351D09">
        <w:tc>
          <w:tcPr>
            <w:tcW w:w="4508" w:type="dxa"/>
          </w:tcPr>
          <w:p w14:paraId="4BF4B267" w14:textId="77777777" w:rsidR="00351D09" w:rsidRDefault="000A6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056CE998" w14:textId="77777777" w:rsidR="00351D09" w:rsidRPr="00D1305C" w:rsidRDefault="000A6B59" w:rsidP="00351D0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3E4A2D55" w14:textId="77777777" w:rsidR="00351D09" w:rsidRDefault="00351D09" w:rsidP="00351D09">
            <w:pPr>
              <w:rPr>
                <w:rFonts w:eastAsia="Times New Roman" w:cstheme="minorHAnsi"/>
                <w:bCs/>
                <w:color w:val="000000" w:themeColor="text1"/>
                <w:kern w:val="36"/>
                <w:lang w:eastAsia="en-GB"/>
              </w:rPr>
            </w:pPr>
          </w:p>
        </w:tc>
      </w:tr>
    </w:tbl>
    <w:p w14:paraId="7D4B21BB"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BB136B" w14:paraId="27983086" w14:textId="77777777" w:rsidTr="00351D09">
        <w:tc>
          <w:tcPr>
            <w:tcW w:w="4508" w:type="dxa"/>
          </w:tcPr>
          <w:p w14:paraId="4659EEFB" w14:textId="77777777" w:rsidR="00351D09" w:rsidRDefault="000A6B59" w:rsidP="00351D09">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0331EA54" w14:textId="77777777" w:rsidR="00351D09" w:rsidRDefault="000A6B59" w:rsidP="004820E6">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14:paraId="2CF75582" w14:textId="77777777" w:rsidR="004820E6" w:rsidRDefault="004820E6" w:rsidP="004820E6">
            <w:pPr>
              <w:rPr>
                <w:rFonts w:eastAsia="Times New Roman" w:cstheme="minorHAnsi"/>
                <w:bCs/>
                <w:color w:val="000000" w:themeColor="text1"/>
                <w:kern w:val="36"/>
                <w:lang w:eastAsia="en-GB"/>
              </w:rPr>
            </w:pPr>
          </w:p>
        </w:tc>
      </w:tr>
    </w:tbl>
    <w:p w14:paraId="148A5C6C"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BB136B" w14:paraId="1DFF3686" w14:textId="77777777" w:rsidTr="00351D09">
        <w:tc>
          <w:tcPr>
            <w:tcW w:w="4508" w:type="dxa"/>
          </w:tcPr>
          <w:p w14:paraId="1B08699D" w14:textId="77777777" w:rsidR="00351D09" w:rsidRDefault="000A6B59" w:rsidP="00351D0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Savings or expenditure amounting to greater than £100,000</w:t>
            </w:r>
          </w:p>
        </w:tc>
        <w:tc>
          <w:tcPr>
            <w:tcW w:w="4508" w:type="dxa"/>
          </w:tcPr>
          <w:p w14:paraId="2CC85F5D" w14:textId="77777777" w:rsidR="00351D09" w:rsidRPr="004820E6" w:rsidRDefault="000A6B59" w:rsidP="00351D09">
            <w:pPr>
              <w:rPr>
                <w:rFonts w:eastAsia="Times New Roman" w:cstheme="minorHAnsi"/>
                <w:b/>
                <w:color w:val="000000" w:themeColor="text1"/>
                <w:kern w:val="36"/>
                <w:lang w:eastAsia="en-GB"/>
              </w:rPr>
            </w:pPr>
            <w:r w:rsidRPr="004820E6">
              <w:rPr>
                <w:rFonts w:eastAsia="Times New Roman" w:cstheme="minorHAnsi"/>
                <w:b/>
                <w:color w:val="000000" w:themeColor="text1"/>
                <w:kern w:val="36"/>
                <w:lang w:eastAsia="en-GB"/>
              </w:rPr>
              <w:t>Significant impact on 2 or more council wards</w:t>
            </w:r>
          </w:p>
        </w:tc>
      </w:tr>
    </w:tbl>
    <w:p w14:paraId="62DB6DF2" w14:textId="77777777" w:rsidR="00351D09" w:rsidRDefault="00351D09" w:rsidP="00351D09">
      <w:pPr>
        <w:spacing w:after="0" w:line="240" w:lineRule="auto"/>
        <w:rPr>
          <w:rFonts w:eastAsia="Times New Roman" w:cstheme="minorHAnsi"/>
          <w:bCs/>
          <w:color w:val="000000" w:themeColor="text1"/>
          <w:kern w:val="36"/>
          <w:lang w:eastAsia="en-GB"/>
        </w:rPr>
      </w:pPr>
    </w:p>
    <w:p w14:paraId="1715D0C2" w14:textId="77777777" w:rsidR="00D1305C" w:rsidRPr="007637E9" w:rsidRDefault="000A6B59"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76BD9B0E" w14:textId="0CB5A292" w:rsidR="00B94B84" w:rsidRPr="00B94B84" w:rsidRDefault="003109C2" w:rsidP="00B94B84">
      <w:pPr>
        <w:numPr>
          <w:ilvl w:val="0"/>
          <w:numId w:val="8"/>
        </w:numPr>
        <w:tabs>
          <w:tab w:val="left" w:pos="709"/>
        </w:tabs>
        <w:spacing w:after="0" w:line="240" w:lineRule="auto"/>
        <w:ind w:left="709" w:hanging="709"/>
        <w:jc w:val="both"/>
        <w:rPr>
          <w:rFonts w:cstheme="minorHAnsi"/>
          <w:bCs/>
          <w:iCs/>
        </w:rPr>
      </w:pPr>
      <w:r>
        <w:rPr>
          <w:rFonts w:cstheme="minorHAnsi"/>
          <w:bCs/>
          <w:iCs/>
        </w:rPr>
        <w:t xml:space="preserve">The purpose of the report is to seek approval to consult upon </w:t>
      </w:r>
      <w:r w:rsidR="00B94B84">
        <w:rPr>
          <w:rFonts w:cstheme="minorHAnsi"/>
          <w:bCs/>
          <w:iCs/>
        </w:rPr>
        <w:t xml:space="preserve">Part One of a two stage </w:t>
      </w:r>
      <w:r>
        <w:rPr>
          <w:rFonts w:cstheme="minorHAnsi"/>
          <w:bCs/>
          <w:iCs/>
        </w:rPr>
        <w:t xml:space="preserve">Preferred Options version </w:t>
      </w:r>
      <w:r w:rsidR="00D859BE">
        <w:rPr>
          <w:rFonts w:cstheme="minorHAnsi"/>
          <w:bCs/>
          <w:iCs/>
        </w:rPr>
        <w:t>of</w:t>
      </w:r>
      <w:r>
        <w:rPr>
          <w:rFonts w:cstheme="minorHAnsi"/>
          <w:bCs/>
          <w:iCs/>
        </w:rPr>
        <w:t xml:space="preserve"> the Central Lancashire Local Pla</w:t>
      </w:r>
      <w:r w:rsidR="00B94B84">
        <w:rPr>
          <w:rFonts w:cstheme="minorHAnsi"/>
          <w:bCs/>
          <w:iCs/>
        </w:rPr>
        <w:t xml:space="preserve">n </w:t>
      </w:r>
      <w:r>
        <w:rPr>
          <w:rFonts w:cstheme="minorHAnsi"/>
          <w:bCs/>
          <w:iCs/>
        </w:rPr>
        <w:t>together with its associated documents and evidence base.</w:t>
      </w:r>
    </w:p>
    <w:p w14:paraId="163E0F79" w14:textId="77777777" w:rsidR="00127C23" w:rsidRDefault="00127C23" w:rsidP="00127C23">
      <w:pPr>
        <w:spacing w:after="0" w:line="240" w:lineRule="auto"/>
        <w:jc w:val="both"/>
        <w:rPr>
          <w:rFonts w:cstheme="minorHAnsi"/>
          <w:bCs/>
          <w:iCs/>
        </w:rPr>
      </w:pPr>
    </w:p>
    <w:p w14:paraId="09769238" w14:textId="28507744" w:rsidR="006E7FD9" w:rsidRPr="00B94B84" w:rsidRDefault="000A6B59" w:rsidP="00B94B84">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w:t>
      </w:r>
    </w:p>
    <w:p w14:paraId="5B2616AE" w14:textId="77777777" w:rsidR="00954FD2" w:rsidRDefault="00B94B84" w:rsidP="008015FA">
      <w:pPr>
        <w:numPr>
          <w:ilvl w:val="0"/>
          <w:numId w:val="8"/>
        </w:numPr>
        <w:spacing w:after="0" w:line="240" w:lineRule="auto"/>
        <w:ind w:left="709" w:hanging="709"/>
        <w:jc w:val="both"/>
        <w:rPr>
          <w:rFonts w:cstheme="minorHAnsi"/>
          <w:bCs/>
          <w:iCs/>
        </w:rPr>
      </w:pPr>
      <w:bookmarkStart w:id="1" w:name="_Hlk121130873"/>
      <w:r>
        <w:rPr>
          <w:rFonts w:cstheme="minorHAnsi"/>
          <w:bCs/>
          <w:iCs/>
        </w:rPr>
        <w:t>To approve the Part One Central Lancashire Local Plan Consultation docu</w:t>
      </w:r>
      <w:r w:rsidR="008015FA">
        <w:rPr>
          <w:rFonts w:cstheme="minorHAnsi"/>
          <w:bCs/>
          <w:iCs/>
        </w:rPr>
        <w:t xml:space="preserve">ment </w:t>
      </w:r>
    </w:p>
    <w:p w14:paraId="2CD54813" w14:textId="3002B863" w:rsidR="008015FA" w:rsidRDefault="00954FD2" w:rsidP="00954FD2">
      <w:pPr>
        <w:spacing w:after="0" w:line="240" w:lineRule="auto"/>
        <w:ind w:left="709"/>
        <w:jc w:val="both"/>
        <w:rPr>
          <w:rFonts w:cstheme="minorHAnsi"/>
          <w:bCs/>
          <w:iCs/>
        </w:rPr>
      </w:pPr>
      <w:r>
        <w:rPr>
          <w:rFonts w:cstheme="minorHAnsi"/>
          <w:bCs/>
          <w:iCs/>
        </w:rPr>
        <w:t>(</w:t>
      </w:r>
      <w:r w:rsidR="008015FA">
        <w:rPr>
          <w:rFonts w:cstheme="minorHAnsi"/>
          <w:bCs/>
          <w:iCs/>
        </w:rPr>
        <w:t>Appendix One) for</w:t>
      </w:r>
      <w:r w:rsidR="006E7FD9">
        <w:rPr>
          <w:rFonts w:cstheme="minorHAnsi"/>
          <w:bCs/>
          <w:iCs/>
        </w:rPr>
        <w:t xml:space="preserve"> consultation purpose</w:t>
      </w:r>
      <w:r w:rsidR="008015FA">
        <w:rPr>
          <w:rFonts w:cstheme="minorHAnsi"/>
          <w:bCs/>
          <w:iCs/>
        </w:rPr>
        <w:t xml:space="preserve">s </w:t>
      </w:r>
    </w:p>
    <w:p w14:paraId="52233021" w14:textId="77777777" w:rsidR="00954FD2" w:rsidRDefault="00954FD2" w:rsidP="00954FD2">
      <w:pPr>
        <w:spacing w:after="0" w:line="240" w:lineRule="auto"/>
        <w:ind w:left="709"/>
        <w:jc w:val="both"/>
        <w:rPr>
          <w:rFonts w:cstheme="minorHAnsi"/>
          <w:bCs/>
          <w:iCs/>
        </w:rPr>
      </w:pPr>
    </w:p>
    <w:p w14:paraId="71EEBD5D" w14:textId="646D7D53" w:rsidR="008015FA" w:rsidRPr="008015FA" w:rsidRDefault="008015FA" w:rsidP="008015FA">
      <w:pPr>
        <w:numPr>
          <w:ilvl w:val="0"/>
          <w:numId w:val="8"/>
        </w:numPr>
        <w:spacing w:after="0" w:line="240" w:lineRule="auto"/>
        <w:ind w:left="709" w:hanging="709"/>
        <w:jc w:val="both"/>
        <w:rPr>
          <w:rFonts w:cstheme="minorHAnsi"/>
          <w:bCs/>
          <w:iCs/>
        </w:rPr>
      </w:pPr>
      <w:r>
        <w:rPr>
          <w:rFonts w:cstheme="minorHAnsi"/>
          <w:bCs/>
          <w:iCs/>
        </w:rPr>
        <w:t xml:space="preserve">To </w:t>
      </w:r>
      <w:r w:rsidR="002B5C76">
        <w:rPr>
          <w:rFonts w:cstheme="minorHAnsi"/>
          <w:bCs/>
          <w:iCs/>
        </w:rPr>
        <w:t xml:space="preserve">note </w:t>
      </w:r>
      <w:r>
        <w:rPr>
          <w:rFonts w:cstheme="minorHAnsi"/>
          <w:bCs/>
          <w:iCs/>
        </w:rPr>
        <w:t>the supporting document</w:t>
      </w:r>
      <w:r w:rsidR="00954FD2">
        <w:rPr>
          <w:rFonts w:cstheme="minorHAnsi"/>
          <w:bCs/>
          <w:iCs/>
        </w:rPr>
        <w:t xml:space="preserve"> </w:t>
      </w:r>
      <w:r w:rsidR="00954FD2" w:rsidRPr="00954FD2">
        <w:rPr>
          <w:rFonts w:cstheme="minorHAnsi"/>
          <w:bCs/>
          <w:iCs/>
        </w:rPr>
        <w:t>The Site Selection Process</w:t>
      </w:r>
      <w:r w:rsidR="00954FD2">
        <w:rPr>
          <w:rFonts w:cstheme="minorHAnsi"/>
          <w:bCs/>
          <w:iCs/>
        </w:rPr>
        <w:t>;</w:t>
      </w:r>
      <w:r w:rsidR="00DC495C">
        <w:rPr>
          <w:rFonts w:cstheme="minorHAnsi"/>
          <w:bCs/>
          <w:iCs/>
        </w:rPr>
        <w:t xml:space="preserve"> </w:t>
      </w:r>
      <w:r w:rsidR="00954FD2" w:rsidRPr="00954FD2">
        <w:rPr>
          <w:rFonts w:cstheme="minorHAnsi"/>
          <w:bCs/>
          <w:iCs/>
        </w:rPr>
        <w:t>Housing and Employment Land Paper</w:t>
      </w:r>
      <w:r w:rsidR="00954FD2">
        <w:rPr>
          <w:rFonts w:cstheme="minorHAnsi"/>
          <w:bCs/>
          <w:iCs/>
        </w:rPr>
        <w:t xml:space="preserve"> for publication </w:t>
      </w:r>
      <w:r w:rsidR="00DC495C">
        <w:rPr>
          <w:rFonts w:cstheme="minorHAnsi"/>
          <w:bCs/>
          <w:iCs/>
        </w:rPr>
        <w:t xml:space="preserve">(Appendix Two) </w:t>
      </w:r>
    </w:p>
    <w:p w14:paraId="07DCDD1B" w14:textId="77777777" w:rsidR="00AF58E0" w:rsidRPr="00AF58E0" w:rsidRDefault="00AF58E0" w:rsidP="00DC495C">
      <w:pPr>
        <w:spacing w:after="0" w:line="240" w:lineRule="auto"/>
        <w:jc w:val="both"/>
        <w:rPr>
          <w:rFonts w:cstheme="minorHAnsi"/>
          <w:bCs/>
          <w:iCs/>
        </w:rPr>
      </w:pPr>
    </w:p>
    <w:p w14:paraId="08E363AC" w14:textId="510BD25E" w:rsidR="000341FC" w:rsidRDefault="00DC495C" w:rsidP="002B5C76">
      <w:pPr>
        <w:numPr>
          <w:ilvl w:val="0"/>
          <w:numId w:val="8"/>
        </w:numPr>
        <w:spacing w:after="0" w:line="240" w:lineRule="auto"/>
        <w:ind w:left="709" w:hanging="709"/>
        <w:jc w:val="both"/>
        <w:rPr>
          <w:rFonts w:cstheme="minorHAnsi"/>
          <w:bCs/>
          <w:iCs/>
        </w:rPr>
      </w:pPr>
      <w:r w:rsidRPr="002B5C76">
        <w:rPr>
          <w:rFonts w:cstheme="minorHAnsi"/>
          <w:bCs/>
          <w:iCs/>
        </w:rPr>
        <w:t xml:space="preserve">To approve the refreshed Local </w:t>
      </w:r>
      <w:r w:rsidR="00145940" w:rsidRPr="002B5C76">
        <w:rPr>
          <w:rFonts w:cstheme="minorHAnsi"/>
          <w:bCs/>
          <w:iCs/>
        </w:rPr>
        <w:t>Development</w:t>
      </w:r>
      <w:r w:rsidRPr="002B5C76">
        <w:rPr>
          <w:rFonts w:cstheme="minorHAnsi"/>
          <w:bCs/>
          <w:iCs/>
        </w:rPr>
        <w:t xml:space="preserve"> Scheme (Appendix Three) for publication </w:t>
      </w:r>
    </w:p>
    <w:p w14:paraId="4D923471" w14:textId="77777777" w:rsidR="002B5C76" w:rsidRPr="000341FC" w:rsidRDefault="002B5C76" w:rsidP="002B5C76">
      <w:pPr>
        <w:spacing w:after="0" w:line="240" w:lineRule="auto"/>
        <w:jc w:val="both"/>
        <w:rPr>
          <w:rFonts w:cstheme="minorHAnsi"/>
          <w:bCs/>
          <w:iCs/>
        </w:rPr>
      </w:pPr>
    </w:p>
    <w:p w14:paraId="411490EA" w14:textId="644DE21A" w:rsidR="00DC495C" w:rsidRDefault="00DC495C" w:rsidP="00CD6F9F">
      <w:pPr>
        <w:numPr>
          <w:ilvl w:val="0"/>
          <w:numId w:val="8"/>
        </w:numPr>
        <w:spacing w:after="0" w:line="240" w:lineRule="auto"/>
        <w:ind w:left="709" w:hanging="709"/>
        <w:jc w:val="both"/>
        <w:rPr>
          <w:rFonts w:cstheme="minorHAnsi"/>
          <w:bCs/>
          <w:iCs/>
        </w:rPr>
      </w:pPr>
      <w:r>
        <w:rPr>
          <w:rFonts w:cstheme="minorHAnsi"/>
          <w:bCs/>
          <w:iCs/>
        </w:rPr>
        <w:t xml:space="preserve">To note the draft Schedule of Consultation Events (Appendix Four) </w:t>
      </w:r>
    </w:p>
    <w:p w14:paraId="4D08286A" w14:textId="77777777" w:rsidR="00DC495C" w:rsidRDefault="00DC495C" w:rsidP="00DC495C">
      <w:pPr>
        <w:pStyle w:val="ListParagraph"/>
        <w:rPr>
          <w:rFonts w:cstheme="minorHAnsi"/>
          <w:bCs/>
          <w:iCs/>
        </w:rPr>
      </w:pPr>
    </w:p>
    <w:bookmarkEnd w:id="1"/>
    <w:p w14:paraId="167376BC" w14:textId="63A303E6" w:rsidR="00AF58E0" w:rsidRDefault="00145940" w:rsidP="00CD6F9F">
      <w:pPr>
        <w:numPr>
          <w:ilvl w:val="0"/>
          <w:numId w:val="8"/>
        </w:numPr>
        <w:spacing w:after="0" w:line="240" w:lineRule="auto"/>
        <w:ind w:left="709" w:hanging="709"/>
        <w:jc w:val="both"/>
        <w:rPr>
          <w:rFonts w:cstheme="minorHAnsi"/>
          <w:bCs/>
          <w:iCs/>
        </w:rPr>
      </w:pPr>
      <w:r>
        <w:rPr>
          <w:rFonts w:cstheme="minorHAnsi"/>
          <w:bCs/>
          <w:iCs/>
        </w:rPr>
        <w:lastRenderedPageBreak/>
        <w:t xml:space="preserve">To approve the process of </w:t>
      </w:r>
      <w:r w:rsidR="000341FC">
        <w:rPr>
          <w:rFonts w:cstheme="minorHAnsi"/>
          <w:bCs/>
          <w:iCs/>
        </w:rPr>
        <w:t xml:space="preserve">consultation </w:t>
      </w:r>
      <w:r>
        <w:rPr>
          <w:rFonts w:cstheme="minorHAnsi"/>
          <w:bCs/>
          <w:iCs/>
        </w:rPr>
        <w:t xml:space="preserve">being undertaken for a </w:t>
      </w:r>
      <w:r w:rsidR="000341FC">
        <w:rPr>
          <w:rFonts w:cstheme="minorHAnsi"/>
          <w:bCs/>
          <w:iCs/>
        </w:rPr>
        <w:t>period</w:t>
      </w:r>
      <w:r>
        <w:rPr>
          <w:rFonts w:cstheme="minorHAnsi"/>
          <w:bCs/>
          <w:iCs/>
        </w:rPr>
        <w:t xml:space="preserve"> of ten </w:t>
      </w:r>
      <w:r w:rsidR="00C91B7E">
        <w:rPr>
          <w:rFonts w:cstheme="minorHAnsi"/>
          <w:bCs/>
          <w:iCs/>
        </w:rPr>
        <w:t>weeks starting</w:t>
      </w:r>
      <w:r w:rsidR="006E7FD9">
        <w:rPr>
          <w:rFonts w:cstheme="minorHAnsi"/>
          <w:bCs/>
          <w:iCs/>
        </w:rPr>
        <w:t xml:space="preserve"> on Monday 19</w:t>
      </w:r>
      <w:r w:rsidR="006E7FD9" w:rsidRPr="006E7FD9">
        <w:rPr>
          <w:rFonts w:cstheme="minorHAnsi"/>
          <w:bCs/>
          <w:iCs/>
          <w:vertAlign w:val="superscript"/>
        </w:rPr>
        <w:t>th</w:t>
      </w:r>
      <w:r w:rsidR="006E7FD9">
        <w:rPr>
          <w:rFonts w:cstheme="minorHAnsi"/>
          <w:bCs/>
          <w:iCs/>
        </w:rPr>
        <w:t xml:space="preserve"> December </w:t>
      </w:r>
      <w:r w:rsidR="00AF58E0">
        <w:rPr>
          <w:rFonts w:cstheme="minorHAnsi"/>
          <w:bCs/>
          <w:iCs/>
        </w:rPr>
        <w:t xml:space="preserve">2022 </w:t>
      </w:r>
      <w:r w:rsidR="006E7FD9">
        <w:rPr>
          <w:rFonts w:cstheme="minorHAnsi"/>
          <w:bCs/>
          <w:iCs/>
        </w:rPr>
        <w:t xml:space="preserve">and closing on </w:t>
      </w:r>
      <w:r w:rsidR="00DC0150">
        <w:rPr>
          <w:rFonts w:cstheme="minorHAnsi"/>
          <w:bCs/>
          <w:iCs/>
        </w:rPr>
        <w:t xml:space="preserve">Friday </w:t>
      </w:r>
      <w:r w:rsidR="00CB5B54">
        <w:rPr>
          <w:rFonts w:cstheme="minorHAnsi"/>
          <w:bCs/>
          <w:iCs/>
        </w:rPr>
        <w:t>2</w:t>
      </w:r>
      <w:r w:rsidR="00DC0150">
        <w:rPr>
          <w:rFonts w:cstheme="minorHAnsi"/>
          <w:bCs/>
          <w:iCs/>
        </w:rPr>
        <w:t>4</w:t>
      </w:r>
      <w:r w:rsidR="00AF58E0" w:rsidRPr="00AF58E0">
        <w:rPr>
          <w:rFonts w:cstheme="minorHAnsi"/>
          <w:bCs/>
          <w:iCs/>
          <w:vertAlign w:val="superscript"/>
        </w:rPr>
        <w:t>th</w:t>
      </w:r>
      <w:r w:rsidR="00AF58E0">
        <w:rPr>
          <w:rFonts w:cstheme="minorHAnsi"/>
          <w:bCs/>
          <w:iCs/>
        </w:rPr>
        <w:t xml:space="preserve"> February 2023</w:t>
      </w:r>
    </w:p>
    <w:p w14:paraId="669EB514" w14:textId="77777777" w:rsidR="00AF58E0" w:rsidRPr="00AF58E0" w:rsidRDefault="00AF58E0" w:rsidP="00CD6F9F">
      <w:pPr>
        <w:spacing w:after="0" w:line="240" w:lineRule="auto"/>
        <w:ind w:left="709" w:hanging="709"/>
        <w:jc w:val="both"/>
        <w:rPr>
          <w:rFonts w:cstheme="minorHAnsi"/>
          <w:bCs/>
          <w:iCs/>
        </w:rPr>
      </w:pPr>
    </w:p>
    <w:p w14:paraId="1764C005" w14:textId="2D63578D" w:rsidR="00127C23" w:rsidRPr="00012DBD" w:rsidRDefault="00145940" w:rsidP="00FC5F81">
      <w:pPr>
        <w:numPr>
          <w:ilvl w:val="0"/>
          <w:numId w:val="8"/>
        </w:numPr>
        <w:spacing w:after="0" w:line="240" w:lineRule="auto"/>
        <w:ind w:left="709" w:hanging="709"/>
        <w:jc w:val="both"/>
        <w:rPr>
          <w:rFonts w:cstheme="minorHAnsi"/>
          <w:bCs/>
        </w:rPr>
      </w:pPr>
      <w:r>
        <w:rPr>
          <w:rFonts w:cstheme="minorHAnsi"/>
          <w:bCs/>
          <w:iCs/>
        </w:rPr>
        <w:t xml:space="preserve">To note this is the next steps is an emerging new Central Lancashire Local Plan and that it is therefore </w:t>
      </w:r>
      <w:r w:rsidR="00C91B7E">
        <w:rPr>
          <w:rFonts w:cstheme="minorHAnsi"/>
          <w:bCs/>
          <w:iCs/>
        </w:rPr>
        <w:t xml:space="preserve">a </w:t>
      </w:r>
      <w:r w:rsidR="00C91B7E" w:rsidRPr="00FC5F81">
        <w:rPr>
          <w:rFonts w:cstheme="minorHAnsi"/>
          <w:bCs/>
          <w:iCs/>
        </w:rPr>
        <w:t>material</w:t>
      </w:r>
      <w:r w:rsidR="00012DBD" w:rsidRPr="00FC5F81">
        <w:rPr>
          <w:rFonts w:cstheme="minorHAnsi"/>
          <w:bCs/>
          <w:iCs/>
        </w:rPr>
        <w:t xml:space="preserve"> consideration for Development Management </w:t>
      </w:r>
      <w:r w:rsidR="00012DBD" w:rsidRPr="004410B3">
        <w:rPr>
          <w:rFonts w:cstheme="minorHAnsi"/>
          <w:bCs/>
          <w:iCs/>
        </w:rPr>
        <w:t xml:space="preserve">purposes </w:t>
      </w:r>
      <w:r>
        <w:rPr>
          <w:rFonts w:cstheme="minorHAnsi"/>
          <w:bCs/>
          <w:iCs/>
        </w:rPr>
        <w:t xml:space="preserve">to be afforded weight such as determined by the decision maker. </w:t>
      </w:r>
    </w:p>
    <w:p w14:paraId="4F74DEEC" w14:textId="77777777" w:rsidR="00D11C68" w:rsidRPr="00D4431F" w:rsidRDefault="00D11C68" w:rsidP="00127C23">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B136B" w14:paraId="71293069" w14:textId="77777777" w:rsidTr="009B6D17">
        <w:tc>
          <w:tcPr>
            <w:tcW w:w="9016" w:type="dxa"/>
          </w:tcPr>
          <w:p w14:paraId="0F274906" w14:textId="77777777" w:rsidR="009B6D17" w:rsidRPr="009B6D17" w:rsidRDefault="000A6B59" w:rsidP="009B6D1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BB136B" w14:paraId="7D40A1FE" w14:textId="77777777" w:rsidTr="009B6D17">
        <w:tc>
          <w:tcPr>
            <w:tcW w:w="9016" w:type="dxa"/>
          </w:tcPr>
          <w:p w14:paraId="5433260D" w14:textId="62DADBC1" w:rsidR="009B6D17" w:rsidRDefault="007F2D97" w:rsidP="00D72317">
            <w:pPr>
              <w:numPr>
                <w:ilvl w:val="0"/>
                <w:numId w:val="8"/>
              </w:numPr>
              <w:ind w:left="604" w:hanging="604"/>
              <w:jc w:val="both"/>
              <w:rPr>
                <w:rFonts w:cstheme="minorHAnsi"/>
                <w:bCs/>
                <w:iCs/>
              </w:rPr>
            </w:pPr>
            <w:r>
              <w:rPr>
                <w:rFonts w:cstheme="minorHAnsi"/>
                <w:bCs/>
                <w:iCs/>
              </w:rPr>
              <w:t>The current development plan comprising the Central Lancashire Core Strategy and the three Local Plans for Chorley, Preston and South Ribble need replacing to meet national planning policy and guidance requirements. The Core Strategy is now over 10 years old and the individual Local Plans are over 7 years old.</w:t>
            </w:r>
          </w:p>
          <w:p w14:paraId="4947AEF1" w14:textId="77777777" w:rsidR="007F2D97" w:rsidRDefault="007F2D97" w:rsidP="007F2D97">
            <w:pPr>
              <w:ind w:left="604"/>
              <w:jc w:val="both"/>
              <w:rPr>
                <w:rFonts w:cstheme="minorHAnsi"/>
                <w:bCs/>
                <w:iCs/>
              </w:rPr>
            </w:pPr>
          </w:p>
          <w:p w14:paraId="77B4D831" w14:textId="6BF0CC84" w:rsidR="00145940" w:rsidRDefault="007F2D97" w:rsidP="00145940">
            <w:pPr>
              <w:numPr>
                <w:ilvl w:val="0"/>
                <w:numId w:val="8"/>
              </w:numPr>
              <w:ind w:left="604" w:hanging="604"/>
              <w:jc w:val="both"/>
              <w:rPr>
                <w:rFonts w:cstheme="minorHAnsi"/>
                <w:bCs/>
                <w:iCs/>
              </w:rPr>
            </w:pPr>
            <w:r>
              <w:rPr>
                <w:rFonts w:cstheme="minorHAnsi"/>
                <w:bCs/>
                <w:iCs/>
              </w:rPr>
              <w:t xml:space="preserve">National Government policy requires all local planning authorities to have </w:t>
            </w:r>
            <w:r w:rsidR="00D859BE">
              <w:rPr>
                <w:rFonts w:cstheme="minorHAnsi"/>
                <w:bCs/>
                <w:iCs/>
              </w:rPr>
              <w:t>an u</w:t>
            </w:r>
            <w:r>
              <w:rPr>
                <w:rFonts w:cstheme="minorHAnsi"/>
                <w:bCs/>
                <w:iCs/>
              </w:rPr>
              <w:t xml:space="preserve">p to date local planning policy in place. It also requires it to be reviewed every 5 </w:t>
            </w:r>
            <w:r w:rsidR="00C91B7E">
              <w:rPr>
                <w:rFonts w:cstheme="minorHAnsi"/>
                <w:bCs/>
                <w:iCs/>
              </w:rPr>
              <w:t>years.</w:t>
            </w:r>
            <w:r w:rsidR="00C91B7E" w:rsidRPr="00145940">
              <w:rPr>
                <w:rFonts w:cstheme="minorHAnsi"/>
                <w:bCs/>
                <w:iCs/>
              </w:rPr>
              <w:t xml:space="preserve"> National</w:t>
            </w:r>
            <w:r w:rsidRPr="00145940">
              <w:rPr>
                <w:rFonts w:cstheme="minorHAnsi"/>
                <w:bCs/>
                <w:iCs/>
              </w:rPr>
              <w:t xml:space="preserve"> legislation, policy and guidance </w:t>
            </w:r>
            <w:r w:rsidR="00145940" w:rsidRPr="00145940">
              <w:rPr>
                <w:rFonts w:cstheme="minorHAnsi"/>
                <w:bCs/>
                <w:iCs/>
              </w:rPr>
              <w:t xml:space="preserve">sets out a prescriptive </w:t>
            </w:r>
            <w:r w:rsidRPr="00145940">
              <w:rPr>
                <w:rFonts w:cstheme="minorHAnsi"/>
                <w:bCs/>
                <w:iCs/>
              </w:rPr>
              <w:t xml:space="preserve">process for developing a new Local Plan. </w:t>
            </w:r>
          </w:p>
          <w:p w14:paraId="6FD6CD14" w14:textId="77777777" w:rsidR="00145940" w:rsidRDefault="00145940" w:rsidP="00145940">
            <w:pPr>
              <w:pStyle w:val="ListParagraph"/>
              <w:rPr>
                <w:rFonts w:cstheme="minorHAnsi"/>
                <w:bCs/>
                <w:iCs/>
              </w:rPr>
            </w:pPr>
          </w:p>
          <w:p w14:paraId="67D546E3" w14:textId="64739A87" w:rsidR="00345B85" w:rsidRDefault="00145940" w:rsidP="00345B85">
            <w:pPr>
              <w:numPr>
                <w:ilvl w:val="0"/>
                <w:numId w:val="8"/>
              </w:numPr>
              <w:ind w:left="604" w:hanging="604"/>
              <w:jc w:val="both"/>
              <w:rPr>
                <w:rFonts w:cstheme="minorHAnsi"/>
                <w:bCs/>
                <w:iCs/>
              </w:rPr>
            </w:pPr>
            <w:r>
              <w:rPr>
                <w:rFonts w:cstheme="minorHAnsi"/>
                <w:bCs/>
                <w:iCs/>
              </w:rPr>
              <w:t xml:space="preserve">There is a very well established strategic partnership of plan-making between the three Central Lancashire </w:t>
            </w:r>
            <w:r w:rsidR="00C91B7E">
              <w:rPr>
                <w:rFonts w:cstheme="minorHAnsi"/>
                <w:bCs/>
                <w:iCs/>
              </w:rPr>
              <w:t>Authorities</w:t>
            </w:r>
            <w:r>
              <w:rPr>
                <w:rFonts w:cstheme="minorHAnsi"/>
                <w:bCs/>
                <w:iCs/>
              </w:rPr>
              <w:t xml:space="preserve"> of Preston, Chorley and South </w:t>
            </w:r>
            <w:r w:rsidR="00C91B7E">
              <w:rPr>
                <w:rFonts w:cstheme="minorHAnsi"/>
                <w:bCs/>
                <w:iCs/>
              </w:rPr>
              <w:t>Ribble.</w:t>
            </w:r>
            <w:r>
              <w:rPr>
                <w:rFonts w:cstheme="minorHAnsi"/>
                <w:bCs/>
                <w:iCs/>
              </w:rPr>
              <w:t xml:space="preserve"> There is an existing Central Lancashire Core Strategy in place and the decision was therefore made in 2018 that the three councils collaborate in a single joint Local Plan for Central Lancashire</w:t>
            </w:r>
            <w:r w:rsidR="00345B85">
              <w:rPr>
                <w:rFonts w:cstheme="minorHAnsi"/>
                <w:bCs/>
                <w:iCs/>
              </w:rPr>
              <w:t>.</w:t>
            </w:r>
          </w:p>
          <w:p w14:paraId="7C0D6195" w14:textId="77777777" w:rsidR="00345B85" w:rsidRDefault="00345B85" w:rsidP="00345B85">
            <w:pPr>
              <w:pStyle w:val="ListParagraph"/>
              <w:rPr>
                <w:rFonts w:cstheme="minorHAnsi"/>
                <w:bCs/>
                <w:iCs/>
              </w:rPr>
            </w:pPr>
          </w:p>
          <w:p w14:paraId="0E2A064E" w14:textId="216170F4" w:rsidR="00345B85" w:rsidRPr="00345B85" w:rsidRDefault="00345B85" w:rsidP="00345B85">
            <w:pPr>
              <w:numPr>
                <w:ilvl w:val="0"/>
                <w:numId w:val="8"/>
              </w:numPr>
              <w:ind w:left="604" w:hanging="604"/>
              <w:jc w:val="both"/>
              <w:rPr>
                <w:rFonts w:cstheme="minorHAnsi"/>
                <w:bCs/>
                <w:iCs/>
              </w:rPr>
            </w:pPr>
            <w:r>
              <w:rPr>
                <w:rFonts w:cstheme="minorHAnsi"/>
                <w:bCs/>
                <w:iCs/>
              </w:rPr>
              <w:t xml:space="preserve">It has been reported previously that due to circumstances beyond the Councils control, there has been some delay in the programme, however significant progress has been made in 2022 and therefore it is considered that this Part One Preferred Options </w:t>
            </w:r>
            <w:r w:rsidR="00C91B7E">
              <w:rPr>
                <w:rFonts w:cstheme="minorHAnsi"/>
                <w:bCs/>
                <w:iCs/>
              </w:rPr>
              <w:t>Consultation</w:t>
            </w:r>
            <w:r>
              <w:rPr>
                <w:rFonts w:cstheme="minorHAnsi"/>
                <w:bCs/>
                <w:iCs/>
              </w:rPr>
              <w:t xml:space="preserve">  can be a </w:t>
            </w:r>
            <w:r w:rsidR="00C91B7E">
              <w:rPr>
                <w:rFonts w:cstheme="minorHAnsi"/>
                <w:bCs/>
                <w:iCs/>
              </w:rPr>
              <w:t>meaningful</w:t>
            </w:r>
            <w:r>
              <w:rPr>
                <w:rFonts w:cstheme="minorHAnsi"/>
                <w:bCs/>
                <w:iCs/>
              </w:rPr>
              <w:t xml:space="preserve"> process of engagement,  with a key benefit being that it enables a deeper </w:t>
            </w:r>
            <w:r w:rsidR="00C91B7E">
              <w:rPr>
                <w:rFonts w:cstheme="minorHAnsi"/>
                <w:bCs/>
                <w:iCs/>
              </w:rPr>
              <w:t>consultation</w:t>
            </w:r>
            <w:r>
              <w:rPr>
                <w:rFonts w:cstheme="minorHAnsi"/>
                <w:bCs/>
                <w:iCs/>
              </w:rPr>
              <w:t xml:space="preserve"> to take place, with a second Part due in Summer 2023, and gives </w:t>
            </w:r>
            <w:r w:rsidR="00C91B7E">
              <w:rPr>
                <w:rFonts w:cstheme="minorHAnsi"/>
                <w:bCs/>
                <w:iCs/>
              </w:rPr>
              <w:t>stakeholders</w:t>
            </w:r>
            <w:r>
              <w:rPr>
                <w:rFonts w:cstheme="minorHAnsi"/>
                <w:bCs/>
                <w:iCs/>
              </w:rPr>
              <w:t xml:space="preserve"> and </w:t>
            </w:r>
            <w:r w:rsidR="00C91B7E">
              <w:rPr>
                <w:rFonts w:cstheme="minorHAnsi"/>
                <w:bCs/>
                <w:iCs/>
              </w:rPr>
              <w:t>communities</w:t>
            </w:r>
            <w:r>
              <w:rPr>
                <w:rFonts w:cstheme="minorHAnsi"/>
                <w:bCs/>
                <w:iCs/>
              </w:rPr>
              <w:t xml:space="preserve"> an early opportunity to feed into the emerging plan. </w:t>
            </w:r>
          </w:p>
        </w:tc>
      </w:tr>
    </w:tbl>
    <w:p w14:paraId="33938E4D" w14:textId="77777777" w:rsidR="00D1305C" w:rsidRPr="00D4431F" w:rsidRDefault="007F2D97" w:rsidP="00D72317">
      <w:pPr>
        <w:spacing w:after="0" w:line="240" w:lineRule="auto"/>
        <w:jc w:val="both"/>
        <w:rPr>
          <w:rFonts w:cstheme="minorHAnsi"/>
          <w:bCs/>
        </w:rPr>
      </w:pPr>
      <w:r>
        <w:rPr>
          <w:rFonts w:cstheme="minorHAnsi"/>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B136B" w14:paraId="71340033" w14:textId="77777777" w:rsidTr="009B6D17">
        <w:tc>
          <w:tcPr>
            <w:tcW w:w="9016" w:type="dxa"/>
          </w:tcPr>
          <w:p w14:paraId="3EC6F1B8" w14:textId="77777777" w:rsidR="009B6D17" w:rsidRPr="009B6D17" w:rsidRDefault="000A6B59" w:rsidP="009B6D1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BB136B" w14:paraId="4578C6D7" w14:textId="77777777" w:rsidTr="009B6D17">
        <w:tc>
          <w:tcPr>
            <w:tcW w:w="9016" w:type="dxa"/>
          </w:tcPr>
          <w:p w14:paraId="5D280D07" w14:textId="75E07077" w:rsidR="00345B85" w:rsidRDefault="00345B85" w:rsidP="00D72317">
            <w:pPr>
              <w:numPr>
                <w:ilvl w:val="0"/>
                <w:numId w:val="8"/>
              </w:numPr>
              <w:ind w:left="567" w:hanging="567"/>
              <w:jc w:val="both"/>
              <w:rPr>
                <w:rFonts w:cstheme="minorHAnsi"/>
                <w:bCs/>
                <w:iCs/>
              </w:rPr>
            </w:pPr>
            <w:r>
              <w:rPr>
                <w:rFonts w:cstheme="minorHAnsi"/>
                <w:bCs/>
                <w:iCs/>
              </w:rPr>
              <w:t xml:space="preserve">An alternative option would be to delay the </w:t>
            </w:r>
            <w:r w:rsidR="00C91B7E">
              <w:rPr>
                <w:rFonts w:cstheme="minorHAnsi"/>
                <w:bCs/>
                <w:iCs/>
              </w:rPr>
              <w:t>consultation until</w:t>
            </w:r>
            <w:r>
              <w:rPr>
                <w:rFonts w:cstheme="minorHAnsi"/>
                <w:bCs/>
                <w:iCs/>
              </w:rPr>
              <w:t xml:space="preserve"> a full Preferred Options version of the new Local Plan has been prepared. This was </w:t>
            </w:r>
            <w:r w:rsidR="00C91B7E">
              <w:rPr>
                <w:rFonts w:cstheme="minorHAnsi"/>
                <w:bCs/>
                <w:iCs/>
              </w:rPr>
              <w:t>discounted</w:t>
            </w:r>
            <w:r>
              <w:rPr>
                <w:rFonts w:cstheme="minorHAnsi"/>
                <w:bCs/>
                <w:iCs/>
              </w:rPr>
              <w:t xml:space="preserve"> on the </w:t>
            </w:r>
            <w:r w:rsidR="00C91B7E">
              <w:rPr>
                <w:rFonts w:cstheme="minorHAnsi"/>
                <w:bCs/>
                <w:iCs/>
              </w:rPr>
              <w:t>basis</w:t>
            </w:r>
            <w:r>
              <w:rPr>
                <w:rFonts w:cstheme="minorHAnsi"/>
                <w:bCs/>
                <w:iCs/>
              </w:rPr>
              <w:t xml:space="preserve"> that it misses an opportunity to seek views early about the emerging plan. </w:t>
            </w:r>
          </w:p>
          <w:p w14:paraId="72F2B302" w14:textId="77777777" w:rsidR="00345B85" w:rsidRDefault="00345B85" w:rsidP="00345B85">
            <w:pPr>
              <w:jc w:val="both"/>
              <w:rPr>
                <w:rFonts w:cstheme="minorHAnsi"/>
                <w:bCs/>
                <w:iCs/>
              </w:rPr>
            </w:pPr>
          </w:p>
          <w:p w14:paraId="72F894FE" w14:textId="16E2B869" w:rsidR="009B6D17" w:rsidRPr="009B6D17" w:rsidRDefault="00C91B7E" w:rsidP="00D72317">
            <w:pPr>
              <w:numPr>
                <w:ilvl w:val="0"/>
                <w:numId w:val="8"/>
              </w:numPr>
              <w:ind w:left="567" w:hanging="567"/>
              <w:jc w:val="both"/>
              <w:rPr>
                <w:rFonts w:cstheme="minorHAnsi"/>
                <w:bCs/>
                <w:iCs/>
              </w:rPr>
            </w:pPr>
            <w:r>
              <w:rPr>
                <w:rFonts w:cstheme="minorHAnsi"/>
                <w:bCs/>
                <w:iCs/>
              </w:rPr>
              <w:t>The other</w:t>
            </w:r>
            <w:r w:rsidR="000A162E">
              <w:rPr>
                <w:rFonts w:cstheme="minorHAnsi"/>
                <w:bCs/>
                <w:iCs/>
              </w:rPr>
              <w:t xml:space="preserve"> option considered is to not produce a Local Plan</w:t>
            </w:r>
            <w:r w:rsidR="000A6B59" w:rsidRPr="009B6D17">
              <w:rPr>
                <w:rFonts w:cstheme="minorHAnsi"/>
                <w:bCs/>
                <w:iCs/>
              </w:rPr>
              <w:t>.</w:t>
            </w:r>
            <w:r w:rsidR="000A162E">
              <w:rPr>
                <w:rFonts w:cstheme="minorHAnsi"/>
                <w:bCs/>
                <w:iCs/>
              </w:rPr>
              <w:t xml:space="preserve"> This would, however, be against Government </w:t>
            </w:r>
            <w:r>
              <w:rPr>
                <w:rFonts w:cstheme="minorHAnsi"/>
                <w:bCs/>
                <w:iCs/>
              </w:rPr>
              <w:t>policy,</w:t>
            </w:r>
            <w:r w:rsidR="00345B85">
              <w:rPr>
                <w:rFonts w:cstheme="minorHAnsi"/>
                <w:bCs/>
                <w:iCs/>
              </w:rPr>
              <w:t xml:space="preserve"> placing the Councils at risk of Government intervention but also places the Councils at risk of </w:t>
            </w:r>
            <w:r>
              <w:rPr>
                <w:rFonts w:cstheme="minorHAnsi"/>
                <w:bCs/>
                <w:iCs/>
              </w:rPr>
              <w:t>speculative development. The benefits of having an up</w:t>
            </w:r>
            <w:r w:rsidR="00B55237">
              <w:rPr>
                <w:rFonts w:cstheme="minorHAnsi"/>
                <w:bCs/>
                <w:iCs/>
              </w:rPr>
              <w:t xml:space="preserve"> </w:t>
            </w:r>
            <w:r>
              <w:rPr>
                <w:rFonts w:cstheme="minorHAnsi"/>
                <w:bCs/>
                <w:iCs/>
              </w:rPr>
              <w:t xml:space="preserve">to date local plan include the ability to place-make and shape the strategic growth of an area and also to provide certainty both to local communities and also key stakeholders including landowners, developers, and infrastructure providers. </w:t>
            </w:r>
            <w:r w:rsidR="000A6B59" w:rsidRPr="009B6D17">
              <w:rPr>
                <w:rFonts w:cstheme="minorHAnsi"/>
                <w:bCs/>
                <w:iCs/>
              </w:rPr>
              <w:t xml:space="preserve"> </w:t>
            </w:r>
          </w:p>
        </w:tc>
      </w:tr>
    </w:tbl>
    <w:p w14:paraId="4570F59B" w14:textId="77777777" w:rsidR="00D1305C" w:rsidRPr="00D72317" w:rsidRDefault="00D1305C" w:rsidP="00D72317">
      <w:pPr>
        <w:spacing w:after="0" w:line="240" w:lineRule="auto"/>
        <w:jc w:val="both"/>
        <w:rPr>
          <w:rFonts w:cstheme="minorHAnsi"/>
          <w:bCs/>
          <w:iCs/>
        </w:rPr>
      </w:pPr>
    </w:p>
    <w:p w14:paraId="198B0A6F" w14:textId="77777777" w:rsidR="00D1305C" w:rsidRPr="007637E9" w:rsidRDefault="000A6B59"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Executive summary</w:t>
      </w:r>
    </w:p>
    <w:p w14:paraId="061C16F9" w14:textId="77777777" w:rsidR="00D72317" w:rsidRDefault="00D72317" w:rsidP="00D72317">
      <w:pPr>
        <w:spacing w:after="0" w:line="240" w:lineRule="auto"/>
        <w:jc w:val="both"/>
        <w:rPr>
          <w:rFonts w:cstheme="minorHAnsi"/>
          <w:bCs/>
          <w:iCs/>
        </w:rPr>
      </w:pPr>
    </w:p>
    <w:p w14:paraId="29B8B2A8" w14:textId="7E764A26" w:rsidR="00345B85" w:rsidRPr="00345B85" w:rsidRDefault="00345B85" w:rsidP="00B55237">
      <w:pPr>
        <w:numPr>
          <w:ilvl w:val="0"/>
          <w:numId w:val="8"/>
        </w:numPr>
        <w:spacing w:after="0" w:line="240" w:lineRule="auto"/>
        <w:ind w:left="709" w:hanging="709"/>
        <w:jc w:val="both"/>
        <w:rPr>
          <w:rFonts w:cstheme="minorHAnsi"/>
          <w:bCs/>
          <w:iCs/>
        </w:rPr>
      </w:pPr>
      <w:r w:rsidRPr="00345B85">
        <w:rPr>
          <w:rFonts w:cstheme="minorHAnsi"/>
          <w:bCs/>
          <w:iCs/>
        </w:rPr>
        <w:t xml:space="preserve">The first formal stage of Issues and Options was undertaken from November 2019 to February 2020 and a detailed evidence base has been developed on a range of topics, in addition to </w:t>
      </w:r>
      <w:r w:rsidR="00C91B7E" w:rsidRPr="00345B85">
        <w:rPr>
          <w:rFonts w:cstheme="minorHAnsi"/>
          <w:bCs/>
          <w:iCs/>
        </w:rPr>
        <w:t>the assessment</w:t>
      </w:r>
      <w:r w:rsidRPr="00345B85">
        <w:rPr>
          <w:rFonts w:cstheme="minorHAnsi"/>
          <w:bCs/>
          <w:iCs/>
        </w:rPr>
        <w:t xml:space="preserve"> </w:t>
      </w:r>
      <w:r w:rsidR="00C91B7E" w:rsidRPr="00345B85">
        <w:rPr>
          <w:rFonts w:cstheme="minorHAnsi"/>
          <w:bCs/>
          <w:iCs/>
        </w:rPr>
        <w:t>of sites</w:t>
      </w:r>
      <w:r w:rsidRPr="00345B85">
        <w:rPr>
          <w:rFonts w:cstheme="minorHAnsi"/>
          <w:bCs/>
          <w:iCs/>
        </w:rPr>
        <w:t xml:space="preserve"> submitted for consideration. </w:t>
      </w:r>
    </w:p>
    <w:p w14:paraId="2DAA95E6" w14:textId="77777777" w:rsidR="00345B85" w:rsidRPr="00345B85" w:rsidRDefault="00345B85" w:rsidP="00B55237">
      <w:pPr>
        <w:spacing w:after="0" w:line="240" w:lineRule="auto"/>
        <w:ind w:left="709" w:hanging="709"/>
        <w:jc w:val="both"/>
        <w:rPr>
          <w:rFonts w:cstheme="minorHAnsi"/>
          <w:bCs/>
          <w:iCs/>
        </w:rPr>
      </w:pPr>
    </w:p>
    <w:p w14:paraId="04455B3F" w14:textId="77777777" w:rsidR="00345B85" w:rsidRPr="00345B85" w:rsidRDefault="00345B85" w:rsidP="00B55237">
      <w:pPr>
        <w:numPr>
          <w:ilvl w:val="0"/>
          <w:numId w:val="8"/>
        </w:numPr>
        <w:spacing w:after="0" w:line="240" w:lineRule="auto"/>
        <w:ind w:left="709" w:hanging="709"/>
        <w:jc w:val="both"/>
        <w:rPr>
          <w:rFonts w:cstheme="minorHAnsi"/>
          <w:bCs/>
          <w:iCs/>
        </w:rPr>
      </w:pPr>
      <w:r w:rsidRPr="00345B85">
        <w:rPr>
          <w:rFonts w:cstheme="minorHAnsi"/>
          <w:bCs/>
          <w:iCs/>
        </w:rPr>
        <w:lastRenderedPageBreak/>
        <w:t>The Councils are now at a point where the drafting of the plan including the site options is at an advanced stage to reach the next stage, Regulation 18, where consultation on Preferred Options can take place.</w:t>
      </w:r>
    </w:p>
    <w:p w14:paraId="73CA2652" w14:textId="77777777" w:rsidR="00345B85" w:rsidRPr="00345B85" w:rsidRDefault="00345B85" w:rsidP="00B55237">
      <w:pPr>
        <w:spacing w:after="0" w:line="240" w:lineRule="auto"/>
        <w:ind w:left="709" w:hanging="709"/>
        <w:jc w:val="both"/>
        <w:rPr>
          <w:rFonts w:cstheme="minorHAnsi"/>
          <w:bCs/>
          <w:iCs/>
        </w:rPr>
      </w:pPr>
    </w:p>
    <w:p w14:paraId="2D2D1EF6" w14:textId="544EAF9A" w:rsidR="00345B85" w:rsidRDefault="00345B85" w:rsidP="00B55237">
      <w:pPr>
        <w:numPr>
          <w:ilvl w:val="0"/>
          <w:numId w:val="8"/>
        </w:numPr>
        <w:spacing w:after="0" w:line="240" w:lineRule="auto"/>
        <w:ind w:left="709" w:hanging="709"/>
        <w:jc w:val="both"/>
        <w:rPr>
          <w:rFonts w:cstheme="minorHAnsi"/>
          <w:bCs/>
          <w:iCs/>
        </w:rPr>
      </w:pPr>
      <w:r w:rsidRPr="00345B85">
        <w:rPr>
          <w:rFonts w:cstheme="minorHAnsi"/>
          <w:bCs/>
          <w:iCs/>
        </w:rPr>
        <w:t xml:space="preserve">The </w:t>
      </w:r>
      <w:r w:rsidR="00B55237">
        <w:rPr>
          <w:rFonts w:cstheme="minorHAnsi"/>
          <w:bCs/>
          <w:iCs/>
        </w:rPr>
        <w:t>P</w:t>
      </w:r>
      <w:r w:rsidRPr="00345B85">
        <w:rPr>
          <w:rFonts w:cstheme="minorHAnsi"/>
          <w:bCs/>
          <w:iCs/>
        </w:rPr>
        <w:t xml:space="preserve">referred Options consultation is being undertaken in two stages, this initial Part One version is focused on the strategic </w:t>
      </w:r>
      <w:r w:rsidR="00C91B7E" w:rsidRPr="00345B85">
        <w:rPr>
          <w:rFonts w:cstheme="minorHAnsi"/>
          <w:bCs/>
          <w:iCs/>
        </w:rPr>
        <w:t>components</w:t>
      </w:r>
      <w:r w:rsidRPr="00345B85">
        <w:rPr>
          <w:rFonts w:cstheme="minorHAnsi"/>
          <w:bCs/>
          <w:iCs/>
        </w:rPr>
        <w:t xml:space="preserve"> of the plan including the overall vision and objectives.</w:t>
      </w:r>
      <w:r w:rsidR="00B55237">
        <w:rPr>
          <w:rFonts w:cstheme="minorHAnsi"/>
          <w:bCs/>
          <w:iCs/>
        </w:rPr>
        <w:t xml:space="preserve"> </w:t>
      </w:r>
      <w:r w:rsidRPr="00345B85">
        <w:rPr>
          <w:rFonts w:cstheme="minorHAnsi"/>
          <w:bCs/>
          <w:iCs/>
        </w:rPr>
        <w:t xml:space="preserve">It also includes site allocation proposals for housing and employment, which are advanced in site assessment, although may still be subject to change as the plan progresses. </w:t>
      </w:r>
    </w:p>
    <w:p w14:paraId="650EE648" w14:textId="77777777" w:rsidR="00342A12" w:rsidRDefault="00342A12" w:rsidP="00342A12">
      <w:pPr>
        <w:pStyle w:val="ListParagraph"/>
        <w:rPr>
          <w:rFonts w:cstheme="minorHAnsi"/>
          <w:bCs/>
          <w:iCs/>
        </w:rPr>
      </w:pPr>
    </w:p>
    <w:p w14:paraId="19A8353B" w14:textId="10B0D2A8" w:rsidR="00342A12" w:rsidRPr="00345B85" w:rsidRDefault="00342A12" w:rsidP="00B55237">
      <w:pPr>
        <w:numPr>
          <w:ilvl w:val="0"/>
          <w:numId w:val="8"/>
        </w:numPr>
        <w:spacing w:after="0" w:line="240" w:lineRule="auto"/>
        <w:ind w:left="709" w:hanging="709"/>
        <w:jc w:val="both"/>
        <w:rPr>
          <w:rFonts w:cstheme="minorHAnsi"/>
          <w:bCs/>
          <w:iCs/>
        </w:rPr>
      </w:pPr>
      <w:r>
        <w:rPr>
          <w:rFonts w:cstheme="minorHAnsi"/>
          <w:bCs/>
          <w:iCs/>
        </w:rPr>
        <w:t xml:space="preserve">A Part Two </w:t>
      </w:r>
      <w:r w:rsidR="00C82CA1">
        <w:rPr>
          <w:rFonts w:cstheme="minorHAnsi"/>
          <w:bCs/>
          <w:iCs/>
        </w:rPr>
        <w:t xml:space="preserve">Preferred Options </w:t>
      </w:r>
      <w:r>
        <w:rPr>
          <w:rFonts w:cstheme="minorHAnsi"/>
          <w:bCs/>
          <w:iCs/>
        </w:rPr>
        <w:t xml:space="preserve">Consultation </w:t>
      </w:r>
      <w:r w:rsidR="00C82CA1">
        <w:rPr>
          <w:rFonts w:cstheme="minorHAnsi"/>
          <w:bCs/>
          <w:iCs/>
        </w:rPr>
        <w:t xml:space="preserve">which will comprise of a full draft Local Plan, will be undertaken in Summer 2023. </w:t>
      </w:r>
    </w:p>
    <w:p w14:paraId="124CEF21" w14:textId="77777777" w:rsidR="00345B85" w:rsidRPr="00810BA3" w:rsidRDefault="00345B85" w:rsidP="00810BA3">
      <w:pPr>
        <w:spacing w:after="0" w:line="240" w:lineRule="auto"/>
        <w:jc w:val="both"/>
        <w:rPr>
          <w:rFonts w:cstheme="minorHAnsi"/>
          <w:bCs/>
          <w:iCs/>
        </w:rPr>
      </w:pPr>
    </w:p>
    <w:p w14:paraId="5D1B8858" w14:textId="77777777" w:rsidR="00D1305C" w:rsidRPr="00D4431F" w:rsidRDefault="00D1305C" w:rsidP="00D72317">
      <w:pPr>
        <w:spacing w:after="0" w:line="240" w:lineRule="auto"/>
        <w:jc w:val="both"/>
        <w:rPr>
          <w:rFonts w:cstheme="minorHAnsi"/>
          <w:bCs/>
        </w:rPr>
      </w:pPr>
    </w:p>
    <w:p w14:paraId="044A8F09" w14:textId="77777777" w:rsidR="00D1305C" w:rsidRPr="007637E9" w:rsidRDefault="000A6B59"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3B5DF16F" w14:textId="21F8EF9D" w:rsidR="00D72317" w:rsidRDefault="00D72317" w:rsidP="00D7231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DC413A" w:rsidRPr="00DC413A" w14:paraId="66C1A880" w14:textId="77777777" w:rsidTr="00DC413A">
        <w:tc>
          <w:tcPr>
            <w:tcW w:w="4848" w:type="dxa"/>
            <w:tcBorders>
              <w:top w:val="single" w:sz="4" w:space="0" w:color="auto"/>
              <w:left w:val="single" w:sz="4" w:space="0" w:color="auto"/>
              <w:bottom w:val="single" w:sz="4" w:space="0" w:color="auto"/>
              <w:right w:val="single" w:sz="4" w:space="0" w:color="auto"/>
            </w:tcBorders>
            <w:vAlign w:val="center"/>
            <w:hideMark/>
          </w:tcPr>
          <w:p w14:paraId="29564540" w14:textId="77777777" w:rsidR="00DC413A" w:rsidRPr="00DC413A" w:rsidRDefault="00DC413A" w:rsidP="00DC413A">
            <w:pPr>
              <w:spacing w:line="240" w:lineRule="auto"/>
              <w:jc w:val="center"/>
              <w:rPr>
                <w:rFonts w:ascii="Arial" w:eastAsia="Arial" w:hAnsi="Arial" w:cs="Arial"/>
                <w:bCs/>
              </w:rPr>
            </w:pPr>
            <w:r w:rsidRPr="00DC413A">
              <w:rPr>
                <w:rFonts w:ascii="Arial" w:eastAsia="Arial" w:hAnsi="Arial" w:cs="Arial"/>
                <w:bCs/>
              </w:rPr>
              <w:t>An exemplary council</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DAB7C04" w14:textId="77777777" w:rsidR="00DC413A" w:rsidRPr="00DC413A" w:rsidRDefault="00DC413A" w:rsidP="00DC413A">
            <w:pPr>
              <w:spacing w:line="240" w:lineRule="auto"/>
              <w:jc w:val="center"/>
              <w:rPr>
                <w:rFonts w:ascii="Arial" w:eastAsia="Arial" w:hAnsi="Arial" w:cs="Arial"/>
                <w:bCs/>
              </w:rPr>
            </w:pPr>
            <w:r w:rsidRPr="00DC413A">
              <w:rPr>
                <w:rFonts w:ascii="Arial" w:eastAsia="Arial" w:hAnsi="Arial" w:cs="Arial"/>
                <w:bCs/>
              </w:rPr>
              <w:t>Thriving communities</w:t>
            </w:r>
          </w:p>
        </w:tc>
      </w:tr>
      <w:tr w:rsidR="00DC413A" w:rsidRPr="00DC413A" w14:paraId="76730979" w14:textId="77777777" w:rsidTr="00DC413A">
        <w:tc>
          <w:tcPr>
            <w:tcW w:w="4848" w:type="dxa"/>
            <w:tcBorders>
              <w:top w:val="single" w:sz="4" w:space="0" w:color="auto"/>
              <w:left w:val="single" w:sz="4" w:space="0" w:color="auto"/>
              <w:bottom w:val="single" w:sz="4" w:space="0" w:color="auto"/>
              <w:right w:val="single" w:sz="4" w:space="0" w:color="auto"/>
            </w:tcBorders>
            <w:vAlign w:val="center"/>
            <w:hideMark/>
          </w:tcPr>
          <w:p w14:paraId="2E6A2ADD" w14:textId="77777777" w:rsidR="00DC413A" w:rsidRPr="00DC413A" w:rsidRDefault="00DC413A" w:rsidP="00DC413A">
            <w:pPr>
              <w:spacing w:line="240" w:lineRule="auto"/>
              <w:jc w:val="center"/>
              <w:rPr>
                <w:rFonts w:ascii="Arial" w:eastAsia="Arial" w:hAnsi="Arial" w:cs="Arial"/>
                <w:bCs/>
              </w:rPr>
            </w:pPr>
            <w:r w:rsidRPr="00DC413A">
              <w:rPr>
                <w:rFonts w:ascii="Arial" w:eastAsia="Arial" w:hAnsi="Arial" w:cs="Arial"/>
                <w:bCs/>
              </w:rPr>
              <w:t>A fair local economy that works for everyone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9FB3D7F" w14:textId="77777777" w:rsidR="00DC413A" w:rsidRPr="00DC413A" w:rsidRDefault="00DC413A" w:rsidP="00DC413A">
            <w:pPr>
              <w:spacing w:line="240" w:lineRule="auto"/>
              <w:jc w:val="center"/>
              <w:rPr>
                <w:rFonts w:ascii="Arial" w:eastAsia="Arial" w:hAnsi="Arial" w:cs="Arial"/>
                <w:b/>
              </w:rPr>
            </w:pPr>
            <w:r w:rsidRPr="00DC413A">
              <w:rPr>
                <w:rFonts w:ascii="Arial" w:eastAsia="Arial" w:hAnsi="Arial" w:cs="Arial"/>
                <w:b/>
              </w:rPr>
              <w:t>Good homes, green spaces, healthy places</w:t>
            </w:r>
          </w:p>
        </w:tc>
      </w:tr>
    </w:tbl>
    <w:p w14:paraId="660D166D" w14:textId="77777777" w:rsidR="00DC413A" w:rsidRDefault="00DC413A" w:rsidP="00D72317">
      <w:pPr>
        <w:spacing w:after="0" w:line="240" w:lineRule="auto"/>
        <w:jc w:val="both"/>
        <w:rPr>
          <w:rFonts w:cstheme="minorHAnsi"/>
          <w:bCs/>
          <w:iCs/>
        </w:rPr>
      </w:pPr>
    </w:p>
    <w:p w14:paraId="399D279D" w14:textId="6A8E3A9D" w:rsidR="00810BA3" w:rsidRDefault="00810BA3" w:rsidP="00D72317">
      <w:pPr>
        <w:spacing w:after="0" w:line="240" w:lineRule="auto"/>
        <w:jc w:val="both"/>
        <w:rPr>
          <w:rFonts w:cstheme="minorHAnsi"/>
          <w:bCs/>
          <w:iCs/>
        </w:rPr>
      </w:pPr>
    </w:p>
    <w:p w14:paraId="6D6B9317" w14:textId="77777777" w:rsidR="00C82CA1" w:rsidRPr="00D72317" w:rsidRDefault="00C82CA1" w:rsidP="00D72317">
      <w:pPr>
        <w:spacing w:after="0" w:line="240" w:lineRule="auto"/>
        <w:jc w:val="both"/>
        <w:rPr>
          <w:rFonts w:cstheme="minorHAnsi"/>
          <w:bCs/>
          <w:iCs/>
        </w:rPr>
      </w:pPr>
    </w:p>
    <w:p w14:paraId="130C1515" w14:textId="77777777" w:rsidR="00D1305C" w:rsidRPr="007637E9" w:rsidRDefault="000A6B59"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51917B3A" w14:textId="77777777" w:rsidR="00CD4005" w:rsidRPr="002F06A9" w:rsidRDefault="00CD4005" w:rsidP="009271BF">
      <w:pPr>
        <w:pStyle w:val="Heading2"/>
        <w:tabs>
          <w:tab w:val="left" w:pos="567"/>
        </w:tabs>
        <w:spacing w:before="0" w:beforeAutospacing="0" w:after="0" w:afterAutospacing="0"/>
        <w:ind w:right="-284"/>
        <w:rPr>
          <w:rFonts w:ascii="Arial" w:hAnsi="Arial" w:cs="Arial"/>
          <w:sz w:val="22"/>
          <w:szCs w:val="22"/>
        </w:rPr>
      </w:pPr>
    </w:p>
    <w:p w14:paraId="55314D8A" w14:textId="77777777" w:rsidR="00065826" w:rsidRDefault="00065826" w:rsidP="00FC5F81">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sidRPr="00065826">
        <w:rPr>
          <w:rFonts w:ascii="Arial" w:eastAsia="Times New Roman" w:hAnsi="Arial" w:cs="Arial"/>
          <w:lang w:eastAsia="en-GB"/>
        </w:rPr>
        <w:t>The Central Lancashire Local Plan (CLLP) will replace Central Lancashire Core Strategy (2012), The Chorley Local Plan (2015), The Preston Local Plan (2015) and the South Ribble Local Plan (2015). It will include both strategic and local (development</w:t>
      </w:r>
      <w:r>
        <w:rPr>
          <w:rFonts w:ascii="Arial" w:eastAsia="Times New Roman" w:hAnsi="Arial" w:cs="Arial"/>
          <w:lang w:eastAsia="en-GB"/>
        </w:rPr>
        <w:t xml:space="preserve"> </w:t>
      </w:r>
      <w:r w:rsidRPr="00065826">
        <w:rPr>
          <w:rFonts w:ascii="Arial" w:eastAsia="Times New Roman" w:hAnsi="Arial" w:cs="Arial"/>
          <w:lang w:eastAsia="en-GB"/>
        </w:rPr>
        <w:t>management policies) and will bring all these policies into one plan.</w:t>
      </w:r>
    </w:p>
    <w:p w14:paraId="5F788F6E" w14:textId="77777777" w:rsidR="00065826" w:rsidRDefault="00065826" w:rsidP="00FC5F81">
      <w:pPr>
        <w:pStyle w:val="ListParagraph"/>
        <w:tabs>
          <w:tab w:val="left" w:pos="567"/>
        </w:tabs>
        <w:spacing w:after="0" w:line="240" w:lineRule="auto"/>
        <w:ind w:left="567" w:right="-284"/>
        <w:jc w:val="both"/>
        <w:rPr>
          <w:rFonts w:ascii="Arial" w:eastAsia="Times New Roman" w:hAnsi="Arial" w:cs="Arial"/>
          <w:lang w:eastAsia="en-GB"/>
        </w:rPr>
      </w:pPr>
    </w:p>
    <w:p w14:paraId="2F23692C" w14:textId="68E6F112" w:rsidR="00065826" w:rsidRDefault="00065826" w:rsidP="00FC5F81">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Pr>
          <w:rFonts w:ascii="Arial" w:eastAsia="Times New Roman" w:hAnsi="Arial" w:cs="Arial"/>
          <w:lang w:eastAsia="en-GB"/>
        </w:rPr>
        <w:t>The stage reached now is Preferred Options. This stage, however, is being undertaken in 2 stages to manage what is a complex and resource intensive process.</w:t>
      </w:r>
      <w:r w:rsidR="00752755">
        <w:rPr>
          <w:rFonts w:ascii="Arial" w:eastAsia="Times New Roman" w:hAnsi="Arial" w:cs="Arial"/>
          <w:lang w:eastAsia="en-GB"/>
        </w:rPr>
        <w:t xml:space="preserve"> The scope of this </w:t>
      </w:r>
      <w:r w:rsidR="00810BA3">
        <w:rPr>
          <w:rFonts w:ascii="Arial" w:eastAsia="Times New Roman" w:hAnsi="Arial" w:cs="Arial"/>
          <w:lang w:eastAsia="en-GB"/>
        </w:rPr>
        <w:t xml:space="preserve">Part One </w:t>
      </w:r>
      <w:r w:rsidR="00752755">
        <w:rPr>
          <w:rFonts w:ascii="Arial" w:eastAsia="Times New Roman" w:hAnsi="Arial" w:cs="Arial"/>
          <w:lang w:eastAsia="en-GB"/>
        </w:rPr>
        <w:t>of the Preferred Options provides for the following:</w:t>
      </w:r>
    </w:p>
    <w:p w14:paraId="7C867A46" w14:textId="77777777" w:rsidR="00752755" w:rsidRPr="00752755" w:rsidRDefault="00752755" w:rsidP="00FC5F81">
      <w:pPr>
        <w:pStyle w:val="ListParagraph"/>
        <w:jc w:val="both"/>
        <w:rPr>
          <w:rFonts w:ascii="Arial" w:eastAsia="Times New Roman" w:hAnsi="Arial" w:cs="Arial"/>
          <w:lang w:eastAsia="en-GB"/>
        </w:rPr>
      </w:pPr>
    </w:p>
    <w:p w14:paraId="4E0DBF99" w14:textId="77777777" w:rsidR="00752755" w:rsidRPr="00752755" w:rsidRDefault="00752755" w:rsidP="00752755">
      <w:pPr>
        <w:pStyle w:val="ListParagraph"/>
        <w:numPr>
          <w:ilvl w:val="0"/>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A spatial vision, strategic objectives, and sustainable growth principles - setting out the plan’s ambition for our economy, our communities, and our environment</w:t>
      </w:r>
    </w:p>
    <w:p w14:paraId="007C2747" w14:textId="77777777" w:rsidR="00752755" w:rsidRPr="00752755" w:rsidRDefault="00752755" w:rsidP="00752755">
      <w:pPr>
        <w:pStyle w:val="ListParagraph"/>
        <w:numPr>
          <w:ilvl w:val="0"/>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 xml:space="preserve">A spatial strategy - directing where future development is located and overall spatial priorities for accommodating growth </w:t>
      </w:r>
    </w:p>
    <w:p w14:paraId="35FB8857" w14:textId="77777777" w:rsidR="00752755" w:rsidRPr="00752755" w:rsidRDefault="00752755" w:rsidP="00752755">
      <w:pPr>
        <w:pStyle w:val="ListParagraph"/>
        <w:numPr>
          <w:ilvl w:val="0"/>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An overview of development needs – explaining the amount of housing and economic growth that we need to plan</w:t>
      </w:r>
    </w:p>
    <w:p w14:paraId="0DAA3844" w14:textId="77777777" w:rsidR="00752755" w:rsidRPr="00752755" w:rsidRDefault="00752755" w:rsidP="00752755">
      <w:pPr>
        <w:pStyle w:val="ListParagraph"/>
        <w:numPr>
          <w:ilvl w:val="0"/>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The distribution and allocation of proposed site allocation</w:t>
      </w:r>
      <w:r>
        <w:rPr>
          <w:rFonts w:ascii="Arial" w:eastAsia="Times New Roman" w:hAnsi="Arial" w:cs="Arial"/>
          <w:lang w:eastAsia="en-GB"/>
        </w:rPr>
        <w:t xml:space="preserve"> options</w:t>
      </w:r>
    </w:p>
    <w:p w14:paraId="563D52A8" w14:textId="77777777" w:rsidR="00752755" w:rsidRDefault="00752755" w:rsidP="00752755">
      <w:pPr>
        <w:pStyle w:val="ListParagraph"/>
        <w:numPr>
          <w:ilvl w:val="0"/>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Development policy directions for</w:t>
      </w:r>
      <w:r>
        <w:rPr>
          <w:rFonts w:ascii="Arial" w:eastAsia="Times New Roman" w:hAnsi="Arial" w:cs="Arial"/>
          <w:lang w:eastAsia="en-GB"/>
        </w:rPr>
        <w:t>:</w:t>
      </w:r>
    </w:p>
    <w:p w14:paraId="0998DB97" w14:textId="67D96C1F" w:rsidR="00752755" w:rsidRDefault="00752755" w:rsidP="00752755">
      <w:pPr>
        <w:pStyle w:val="ListParagraph"/>
        <w:numPr>
          <w:ilvl w:val="1"/>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 xml:space="preserve">a balanced housing </w:t>
      </w:r>
      <w:r w:rsidR="00C91B7E" w:rsidRPr="00752755">
        <w:rPr>
          <w:rFonts w:ascii="Arial" w:eastAsia="Times New Roman" w:hAnsi="Arial" w:cs="Arial"/>
          <w:lang w:eastAsia="en-GB"/>
        </w:rPr>
        <w:t>markets</w:t>
      </w:r>
    </w:p>
    <w:p w14:paraId="482CDA31" w14:textId="77777777" w:rsidR="00752755" w:rsidRDefault="00752755" w:rsidP="00752755">
      <w:pPr>
        <w:pStyle w:val="ListParagraph"/>
        <w:numPr>
          <w:ilvl w:val="1"/>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a prosperous economy</w:t>
      </w:r>
    </w:p>
    <w:p w14:paraId="7BBB5553" w14:textId="77777777" w:rsidR="00752755" w:rsidRDefault="00752755" w:rsidP="00752755">
      <w:pPr>
        <w:pStyle w:val="ListParagraph"/>
        <w:numPr>
          <w:ilvl w:val="1"/>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healthy and inclusive communities</w:t>
      </w:r>
    </w:p>
    <w:p w14:paraId="5CC554F3" w14:textId="77777777" w:rsidR="00752755" w:rsidRDefault="00752755" w:rsidP="00752755">
      <w:pPr>
        <w:pStyle w:val="ListParagraph"/>
        <w:numPr>
          <w:ilvl w:val="1"/>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a high-quality environment</w:t>
      </w:r>
    </w:p>
    <w:p w14:paraId="1958DB9A" w14:textId="77777777" w:rsidR="00752755" w:rsidRPr="00752755" w:rsidRDefault="00752755" w:rsidP="00752755">
      <w:pPr>
        <w:pStyle w:val="ListParagraph"/>
        <w:numPr>
          <w:ilvl w:val="1"/>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sustainable energy</w:t>
      </w:r>
    </w:p>
    <w:p w14:paraId="00ED56F3" w14:textId="77777777" w:rsidR="00752755" w:rsidRDefault="00752755" w:rsidP="00752755">
      <w:pPr>
        <w:pStyle w:val="ListParagraph"/>
        <w:numPr>
          <w:ilvl w:val="0"/>
          <w:numId w:val="9"/>
        </w:numPr>
        <w:tabs>
          <w:tab w:val="left" w:pos="567"/>
        </w:tabs>
        <w:spacing w:after="0" w:line="240" w:lineRule="auto"/>
        <w:ind w:right="-284"/>
        <w:rPr>
          <w:rFonts w:ascii="Arial" w:eastAsia="Times New Roman" w:hAnsi="Arial" w:cs="Arial"/>
          <w:lang w:eastAsia="en-GB"/>
        </w:rPr>
      </w:pPr>
      <w:r w:rsidRPr="00752755">
        <w:rPr>
          <w:rFonts w:ascii="Arial" w:eastAsia="Times New Roman" w:hAnsi="Arial" w:cs="Arial"/>
          <w:lang w:eastAsia="en-GB"/>
        </w:rPr>
        <w:t>The approach to infrastructure delivery</w:t>
      </w:r>
    </w:p>
    <w:p w14:paraId="2C2D5E01" w14:textId="77777777" w:rsidR="008C67A6" w:rsidRDefault="008C67A6" w:rsidP="008C67A6">
      <w:pPr>
        <w:tabs>
          <w:tab w:val="left" w:pos="567"/>
        </w:tabs>
        <w:spacing w:after="0" w:line="240" w:lineRule="auto"/>
        <w:ind w:right="-284"/>
        <w:rPr>
          <w:rFonts w:ascii="Arial" w:eastAsia="Times New Roman" w:hAnsi="Arial" w:cs="Arial"/>
          <w:lang w:eastAsia="en-GB"/>
        </w:rPr>
      </w:pPr>
    </w:p>
    <w:p w14:paraId="0DB4E098" w14:textId="0A0649F7" w:rsidR="00810BA3" w:rsidRDefault="00810BA3" w:rsidP="00F437A0">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This Part One Preferred Options is not a draft Local Plan and therefore does not include detailed proposed or draft policies. There are ‘policy directions’ identified which illustrate the direction of tr</w:t>
      </w:r>
      <w:r w:rsidR="00342A12">
        <w:rPr>
          <w:rFonts w:ascii="Arial" w:eastAsia="Times New Roman" w:hAnsi="Arial" w:cs="Arial"/>
          <w:lang w:eastAsia="en-GB"/>
        </w:rPr>
        <w:t>avel</w:t>
      </w:r>
      <w:r>
        <w:rPr>
          <w:rFonts w:ascii="Arial" w:eastAsia="Times New Roman" w:hAnsi="Arial" w:cs="Arial"/>
          <w:lang w:eastAsia="en-GB"/>
        </w:rPr>
        <w:t xml:space="preserve"> for </w:t>
      </w:r>
      <w:r w:rsidR="00342A12">
        <w:rPr>
          <w:rFonts w:ascii="Arial" w:eastAsia="Times New Roman" w:hAnsi="Arial" w:cs="Arial"/>
          <w:lang w:eastAsia="en-GB"/>
        </w:rPr>
        <w:t>p</w:t>
      </w:r>
      <w:r>
        <w:rPr>
          <w:rFonts w:ascii="Arial" w:eastAsia="Times New Roman" w:hAnsi="Arial" w:cs="Arial"/>
          <w:lang w:eastAsia="en-GB"/>
        </w:rPr>
        <w:t xml:space="preserve">olicy making but we are seeking view on </w:t>
      </w:r>
      <w:r w:rsidR="006F7EEC">
        <w:rPr>
          <w:rFonts w:ascii="Arial" w:eastAsia="Times New Roman" w:hAnsi="Arial" w:cs="Arial"/>
          <w:lang w:eastAsia="en-GB"/>
        </w:rPr>
        <w:t>these,</w:t>
      </w:r>
      <w:r>
        <w:rPr>
          <w:rFonts w:ascii="Arial" w:eastAsia="Times New Roman" w:hAnsi="Arial" w:cs="Arial"/>
          <w:lang w:eastAsia="en-GB"/>
        </w:rPr>
        <w:t xml:space="preserve"> prior to drafting very detailed policy.</w:t>
      </w:r>
    </w:p>
    <w:p w14:paraId="0A8AB3B5" w14:textId="77777777" w:rsidR="00342A12" w:rsidRDefault="00342A12" w:rsidP="00342A12">
      <w:pPr>
        <w:pStyle w:val="ListParagraph"/>
        <w:tabs>
          <w:tab w:val="left" w:pos="567"/>
        </w:tabs>
        <w:spacing w:after="0" w:line="240" w:lineRule="auto"/>
        <w:ind w:left="567" w:right="-284"/>
        <w:rPr>
          <w:rFonts w:ascii="Arial" w:eastAsia="Times New Roman" w:hAnsi="Arial" w:cs="Arial"/>
          <w:lang w:eastAsia="en-GB"/>
        </w:rPr>
      </w:pPr>
    </w:p>
    <w:p w14:paraId="061A98E1" w14:textId="7685F812" w:rsidR="00810BA3" w:rsidRDefault="00810BA3" w:rsidP="00F437A0">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For proposed sites for development</w:t>
      </w:r>
      <w:r w:rsidR="00C82CA1">
        <w:rPr>
          <w:rFonts w:ascii="Arial" w:eastAsia="Times New Roman" w:hAnsi="Arial" w:cs="Arial"/>
          <w:lang w:eastAsia="en-GB"/>
        </w:rPr>
        <w:t xml:space="preserve">, there are site allocations proposed for housing and employment uses only. All other land uses will be included in the Part Two Preferred Options. </w:t>
      </w:r>
    </w:p>
    <w:p w14:paraId="2B1FA715" w14:textId="77777777" w:rsidR="00810BA3" w:rsidRPr="00C82CA1" w:rsidRDefault="00810BA3" w:rsidP="00C82CA1">
      <w:pPr>
        <w:tabs>
          <w:tab w:val="left" w:pos="567"/>
        </w:tabs>
        <w:spacing w:after="0" w:line="240" w:lineRule="auto"/>
        <w:ind w:right="-284"/>
        <w:rPr>
          <w:rFonts w:ascii="Arial" w:eastAsia="Times New Roman" w:hAnsi="Arial" w:cs="Arial"/>
          <w:lang w:eastAsia="en-GB"/>
        </w:rPr>
      </w:pPr>
    </w:p>
    <w:p w14:paraId="6EE86072" w14:textId="3F55AF70" w:rsidR="00810BA3" w:rsidRPr="00C82CA1" w:rsidRDefault="00B444DD" w:rsidP="00C82CA1">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A second stage will occur in </w:t>
      </w:r>
      <w:r w:rsidR="00C91B7E">
        <w:rPr>
          <w:rFonts w:ascii="Arial" w:eastAsia="Times New Roman" w:hAnsi="Arial" w:cs="Arial"/>
          <w:lang w:eastAsia="en-GB"/>
        </w:rPr>
        <w:t>mid-2023</w:t>
      </w:r>
      <w:r w:rsidR="00D8763D">
        <w:rPr>
          <w:rFonts w:ascii="Arial" w:eastAsia="Times New Roman" w:hAnsi="Arial" w:cs="Arial"/>
          <w:lang w:eastAsia="en-GB"/>
        </w:rPr>
        <w:t xml:space="preserve"> which will provide detailed policy wording for development management policies and </w:t>
      </w:r>
      <w:r w:rsidR="00D11C68">
        <w:rPr>
          <w:rFonts w:ascii="Arial" w:eastAsia="Times New Roman" w:hAnsi="Arial" w:cs="Arial"/>
          <w:lang w:eastAsia="en-GB"/>
        </w:rPr>
        <w:t>put forward</w:t>
      </w:r>
      <w:r w:rsidR="00D8763D">
        <w:rPr>
          <w:rFonts w:ascii="Arial" w:eastAsia="Times New Roman" w:hAnsi="Arial" w:cs="Arial"/>
          <w:lang w:eastAsia="en-GB"/>
        </w:rPr>
        <w:t xml:space="preserve"> more definitive decisions on sites.</w:t>
      </w:r>
    </w:p>
    <w:p w14:paraId="63C8E4FB" w14:textId="77777777" w:rsidR="00810BA3" w:rsidRPr="00810BA3" w:rsidRDefault="00810BA3" w:rsidP="00810BA3">
      <w:pPr>
        <w:pStyle w:val="ListParagraph"/>
        <w:rPr>
          <w:rFonts w:ascii="Arial" w:eastAsia="Times New Roman" w:hAnsi="Arial" w:cs="Arial"/>
          <w:lang w:eastAsia="en-GB"/>
        </w:rPr>
      </w:pPr>
    </w:p>
    <w:p w14:paraId="337C70A4" w14:textId="7EBB34E0" w:rsidR="00F647AE" w:rsidRPr="00F647AE" w:rsidRDefault="00F647AE" w:rsidP="00F437A0">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A summary of the Preferred Options document is provided below</w:t>
      </w:r>
      <w:r w:rsidR="00D11C68">
        <w:rPr>
          <w:rFonts w:ascii="Arial" w:eastAsia="Times New Roman" w:hAnsi="Arial" w:cs="Arial"/>
          <w:lang w:eastAsia="en-GB"/>
        </w:rPr>
        <w:t>.</w:t>
      </w:r>
    </w:p>
    <w:p w14:paraId="47FA097C" w14:textId="77777777" w:rsidR="00F647AE" w:rsidRDefault="00F647AE" w:rsidP="008C67A6">
      <w:pPr>
        <w:tabs>
          <w:tab w:val="left" w:pos="567"/>
        </w:tabs>
        <w:spacing w:after="0" w:line="240" w:lineRule="auto"/>
        <w:ind w:right="-284"/>
        <w:rPr>
          <w:rFonts w:ascii="Arial" w:eastAsia="Times New Roman" w:hAnsi="Arial" w:cs="Arial"/>
          <w:lang w:eastAsia="en-GB"/>
        </w:rPr>
      </w:pPr>
    </w:p>
    <w:p w14:paraId="121FAF90" w14:textId="77777777" w:rsidR="00490C77" w:rsidRDefault="00490C77" w:rsidP="008C67A6">
      <w:pPr>
        <w:tabs>
          <w:tab w:val="left" w:pos="567"/>
        </w:tabs>
        <w:spacing w:after="0" w:line="240" w:lineRule="auto"/>
        <w:ind w:right="-284"/>
        <w:rPr>
          <w:rFonts w:ascii="Arial" w:eastAsia="Times New Roman" w:hAnsi="Arial" w:cs="Arial"/>
          <w:b/>
          <w:lang w:eastAsia="en-GB"/>
        </w:rPr>
      </w:pPr>
    </w:p>
    <w:p w14:paraId="5E4AC5F1" w14:textId="04CB9BAB" w:rsidR="00F647AE" w:rsidRPr="00F647AE" w:rsidRDefault="00F647AE" w:rsidP="008C67A6">
      <w:pPr>
        <w:tabs>
          <w:tab w:val="left" w:pos="567"/>
        </w:tabs>
        <w:spacing w:after="0" w:line="240" w:lineRule="auto"/>
        <w:ind w:right="-284"/>
        <w:rPr>
          <w:rFonts w:ascii="Arial" w:eastAsia="Times New Roman" w:hAnsi="Arial" w:cs="Arial"/>
          <w:b/>
          <w:lang w:eastAsia="en-GB"/>
        </w:rPr>
      </w:pPr>
      <w:r w:rsidRPr="00F647AE">
        <w:rPr>
          <w:rFonts w:ascii="Arial" w:eastAsia="Times New Roman" w:hAnsi="Arial" w:cs="Arial"/>
          <w:b/>
          <w:lang w:eastAsia="en-GB"/>
        </w:rPr>
        <w:t>Section 1 - Introduction</w:t>
      </w:r>
    </w:p>
    <w:p w14:paraId="75989DF7" w14:textId="77777777" w:rsidR="00F647AE" w:rsidRDefault="00F647AE" w:rsidP="008C67A6">
      <w:pPr>
        <w:tabs>
          <w:tab w:val="left" w:pos="567"/>
        </w:tabs>
        <w:spacing w:after="0" w:line="240" w:lineRule="auto"/>
        <w:ind w:right="-284"/>
        <w:rPr>
          <w:rFonts w:ascii="Arial" w:eastAsia="Times New Roman" w:hAnsi="Arial" w:cs="Arial"/>
          <w:lang w:eastAsia="en-GB"/>
        </w:rPr>
      </w:pPr>
    </w:p>
    <w:p w14:paraId="7AF110C0" w14:textId="77777777" w:rsidR="004978D2" w:rsidRPr="00F647AE" w:rsidRDefault="00F647AE" w:rsidP="00F437A0">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Section 1 of the </w:t>
      </w:r>
      <w:r w:rsidR="009552DE">
        <w:rPr>
          <w:rFonts w:ascii="Arial" w:eastAsia="Times New Roman" w:hAnsi="Arial" w:cs="Arial"/>
          <w:lang w:eastAsia="en-GB"/>
        </w:rPr>
        <w:t>Stage One P</w:t>
      </w:r>
      <w:r>
        <w:rPr>
          <w:rFonts w:ascii="Arial" w:eastAsia="Times New Roman" w:hAnsi="Arial" w:cs="Arial"/>
          <w:lang w:eastAsia="en-GB"/>
        </w:rPr>
        <w:t>referred Options document provides an introductory statement about what the Local Plan process is about, work undertaken on it to date and how people can respond to the consultation.</w:t>
      </w:r>
    </w:p>
    <w:p w14:paraId="0D1C980E" w14:textId="77777777" w:rsidR="004978D2" w:rsidRPr="004978D2" w:rsidRDefault="00F647AE" w:rsidP="004978D2">
      <w:pPr>
        <w:pStyle w:val="Heading2"/>
        <w:rPr>
          <w:rFonts w:asciiTheme="majorHAnsi" w:hAnsiTheme="majorHAnsi" w:cstheme="majorHAnsi"/>
          <w:sz w:val="14"/>
          <w:szCs w:val="14"/>
        </w:rPr>
      </w:pPr>
      <w:r>
        <w:rPr>
          <w:rFonts w:asciiTheme="majorHAnsi" w:hAnsiTheme="majorHAnsi" w:cstheme="majorHAnsi"/>
          <w:sz w:val="22"/>
          <w:szCs w:val="22"/>
        </w:rPr>
        <w:t xml:space="preserve">Section 2 - </w:t>
      </w:r>
      <w:r w:rsidR="004978D2" w:rsidRPr="004978D2">
        <w:rPr>
          <w:rFonts w:asciiTheme="majorHAnsi" w:hAnsiTheme="majorHAnsi" w:cstheme="majorHAnsi"/>
          <w:sz w:val="22"/>
          <w:szCs w:val="22"/>
        </w:rPr>
        <w:t>Spatial Vision and Objectives</w:t>
      </w:r>
    </w:p>
    <w:p w14:paraId="5CAF8245" w14:textId="279E6CA2" w:rsidR="003E1C7D" w:rsidRDefault="008D6139" w:rsidP="00FE7B57">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A S</w:t>
      </w:r>
      <w:r w:rsidR="00AF3FA8">
        <w:rPr>
          <w:rFonts w:ascii="Arial" w:eastAsia="Times New Roman" w:hAnsi="Arial" w:cs="Arial"/>
          <w:lang w:eastAsia="en-GB"/>
        </w:rPr>
        <w:t>patial</w:t>
      </w:r>
      <w:r>
        <w:rPr>
          <w:rFonts w:ascii="Arial" w:eastAsia="Times New Roman" w:hAnsi="Arial" w:cs="Arial"/>
          <w:lang w:eastAsia="en-GB"/>
        </w:rPr>
        <w:t xml:space="preserve"> Vision for Central Lancashire by 2038 has been developed</w:t>
      </w:r>
      <w:r w:rsidR="00AF3FA8">
        <w:rPr>
          <w:rFonts w:ascii="Arial" w:eastAsia="Times New Roman" w:hAnsi="Arial" w:cs="Arial"/>
          <w:lang w:eastAsia="en-GB"/>
        </w:rPr>
        <w:t xml:space="preserve"> which provides an umbrella for the Local Plan. The Spatial Vision aims to </w:t>
      </w:r>
      <w:r w:rsidR="00AF3FA8" w:rsidRPr="00AF3FA8">
        <w:rPr>
          <w:rFonts w:ascii="Arial" w:eastAsia="Times New Roman" w:hAnsi="Arial" w:cs="Arial"/>
          <w:lang w:eastAsia="en-GB"/>
        </w:rPr>
        <w:t>clearly articulate what the place-making priorities are for Central Lancashire, providing an overall sense of purpose and direction. This sets a clear context and common platform within which the Local Plan’s spatial strategy; site allocations and detailed policies can be developed.</w:t>
      </w:r>
    </w:p>
    <w:p w14:paraId="03BA4AB6" w14:textId="77777777" w:rsidR="00CA050D" w:rsidRPr="00CA050D" w:rsidRDefault="00CA050D" w:rsidP="00CA050D">
      <w:pPr>
        <w:pStyle w:val="ListParagraph"/>
        <w:tabs>
          <w:tab w:val="left" w:pos="567"/>
        </w:tabs>
        <w:spacing w:after="0" w:line="240" w:lineRule="auto"/>
        <w:ind w:left="567" w:right="-284"/>
        <w:rPr>
          <w:rFonts w:ascii="Arial" w:eastAsia="Times New Roman" w:hAnsi="Arial" w:cs="Arial"/>
          <w:lang w:eastAsia="en-GB"/>
        </w:rPr>
      </w:pPr>
    </w:p>
    <w:p w14:paraId="54258B93" w14:textId="47203846" w:rsidR="00752755" w:rsidRDefault="00F437A0" w:rsidP="00FC5F81">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Pr>
          <w:rFonts w:ascii="Arial" w:eastAsia="Times New Roman" w:hAnsi="Arial" w:cs="Arial"/>
          <w:lang w:eastAsia="en-GB"/>
        </w:rPr>
        <w:t>Section 2 also provides sus</w:t>
      </w:r>
      <w:r w:rsidR="003E1C7D">
        <w:rPr>
          <w:rFonts w:ascii="Arial" w:eastAsia="Times New Roman" w:hAnsi="Arial" w:cs="Arial"/>
          <w:lang w:eastAsia="en-GB"/>
        </w:rPr>
        <w:t xml:space="preserve">tainable growth principles which aim </w:t>
      </w:r>
      <w:r w:rsidR="003E1C7D" w:rsidRPr="003E1C7D">
        <w:rPr>
          <w:rFonts w:ascii="Arial" w:eastAsia="Times New Roman" w:hAnsi="Arial" w:cs="Arial"/>
          <w:lang w:eastAsia="en-GB"/>
        </w:rPr>
        <w:t>t</w:t>
      </w:r>
      <w:r w:rsidR="003E1C7D">
        <w:rPr>
          <w:rFonts w:ascii="Arial" w:eastAsia="Times New Roman" w:hAnsi="Arial" w:cs="Arial"/>
          <w:lang w:eastAsia="en-GB"/>
        </w:rPr>
        <w:t>o</w:t>
      </w:r>
      <w:r w:rsidR="003E1C7D" w:rsidRPr="003E1C7D">
        <w:rPr>
          <w:rFonts w:ascii="Arial" w:eastAsia="Times New Roman" w:hAnsi="Arial" w:cs="Arial"/>
          <w:lang w:eastAsia="en-GB"/>
        </w:rPr>
        <w:t xml:space="preserve"> guide where our sustainable growth will be, where we will aim to provide opportunities for housing and employment in the most accessible locations or where new transport links can be provided, and enabling equal access for all to a good standard of housing and employment</w:t>
      </w:r>
    </w:p>
    <w:p w14:paraId="3F685F91" w14:textId="77777777" w:rsidR="0015285B" w:rsidRDefault="0015285B" w:rsidP="0015285B">
      <w:pPr>
        <w:pStyle w:val="ListParagraph"/>
        <w:tabs>
          <w:tab w:val="left" w:pos="567"/>
        </w:tabs>
        <w:spacing w:after="0" w:line="240" w:lineRule="auto"/>
        <w:ind w:left="567" w:right="-284"/>
        <w:rPr>
          <w:rFonts w:ascii="Arial" w:eastAsia="Times New Roman" w:hAnsi="Arial" w:cs="Arial"/>
          <w:lang w:eastAsia="en-GB"/>
        </w:rPr>
      </w:pPr>
    </w:p>
    <w:p w14:paraId="22271D5D" w14:textId="77777777" w:rsidR="00FE7B57" w:rsidRPr="00FE7B57" w:rsidRDefault="00FE7B57" w:rsidP="00FE7B57">
      <w:pPr>
        <w:pStyle w:val="ListParagraph"/>
        <w:tabs>
          <w:tab w:val="left" w:pos="567"/>
        </w:tabs>
        <w:spacing w:after="0" w:line="240" w:lineRule="auto"/>
        <w:ind w:left="0" w:right="-284"/>
        <w:rPr>
          <w:rFonts w:ascii="Arial" w:eastAsia="Times New Roman" w:hAnsi="Arial" w:cs="Arial"/>
          <w:b/>
          <w:lang w:eastAsia="en-GB"/>
        </w:rPr>
      </w:pPr>
      <w:r w:rsidRPr="00FE7B57">
        <w:rPr>
          <w:rFonts w:ascii="Arial" w:eastAsia="Times New Roman" w:hAnsi="Arial" w:cs="Arial"/>
          <w:b/>
          <w:lang w:eastAsia="en-GB"/>
        </w:rPr>
        <w:t>Section 3 – Spatial Strategy</w:t>
      </w:r>
    </w:p>
    <w:p w14:paraId="519E2A89" w14:textId="77777777" w:rsidR="00FE7B57" w:rsidRDefault="00FE7B57" w:rsidP="0015285B">
      <w:pPr>
        <w:pStyle w:val="ListParagraph"/>
        <w:tabs>
          <w:tab w:val="left" w:pos="567"/>
        </w:tabs>
        <w:spacing w:after="0" w:line="240" w:lineRule="auto"/>
        <w:ind w:left="567" w:right="-284"/>
        <w:rPr>
          <w:rFonts w:ascii="Arial" w:eastAsia="Times New Roman" w:hAnsi="Arial" w:cs="Arial"/>
          <w:lang w:eastAsia="en-GB"/>
        </w:rPr>
      </w:pPr>
    </w:p>
    <w:p w14:paraId="101FCE18" w14:textId="40AF9261" w:rsidR="0092769A" w:rsidRDefault="005D49A7" w:rsidP="0092769A">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Pr>
          <w:rFonts w:ascii="Arial" w:eastAsia="Times New Roman" w:hAnsi="Arial" w:cs="Arial"/>
          <w:lang w:eastAsia="en-GB"/>
        </w:rPr>
        <w:t>Section</w:t>
      </w:r>
      <w:r w:rsidR="00656EBD">
        <w:rPr>
          <w:rFonts w:ascii="Arial" w:eastAsia="Times New Roman" w:hAnsi="Arial" w:cs="Arial"/>
          <w:lang w:eastAsia="en-GB"/>
        </w:rPr>
        <w:t xml:space="preserve"> 3 of the document focuses on the Spatial Strategy for Central Lancashire. More specifically this is about strategic locations for growth and development</w:t>
      </w:r>
      <w:r>
        <w:rPr>
          <w:rFonts w:ascii="Arial" w:eastAsia="Times New Roman" w:hAnsi="Arial" w:cs="Arial"/>
          <w:lang w:eastAsia="en-GB"/>
        </w:rPr>
        <w:t>.</w:t>
      </w:r>
      <w:r w:rsidR="0092769A">
        <w:rPr>
          <w:rFonts w:ascii="Arial" w:eastAsia="Times New Roman" w:hAnsi="Arial" w:cs="Arial"/>
          <w:lang w:eastAsia="en-GB"/>
        </w:rPr>
        <w:t xml:space="preserve"> </w:t>
      </w:r>
      <w:r w:rsidRPr="0092769A">
        <w:rPr>
          <w:rFonts w:ascii="Arial" w:eastAsia="Times New Roman" w:hAnsi="Arial" w:cs="Arial"/>
          <w:lang w:eastAsia="en-GB"/>
        </w:rPr>
        <w:t>The focus is generally an evolution from the existing Central Lancashire Core Strategy with Preston remaining the main location for growth but as the plan time period progresses to years 10 and 15</w:t>
      </w:r>
      <w:r w:rsidR="0092769A">
        <w:rPr>
          <w:rFonts w:ascii="Arial" w:eastAsia="Times New Roman" w:hAnsi="Arial" w:cs="Arial"/>
          <w:lang w:eastAsia="en-GB"/>
        </w:rPr>
        <w:t xml:space="preserve">, </w:t>
      </w:r>
      <w:r w:rsidRPr="0092769A">
        <w:rPr>
          <w:rFonts w:ascii="Arial" w:eastAsia="Times New Roman" w:hAnsi="Arial" w:cs="Arial"/>
          <w:lang w:eastAsia="en-GB"/>
        </w:rPr>
        <w:t xml:space="preserve">the </w:t>
      </w:r>
      <w:r w:rsidR="004527CB" w:rsidRPr="0092769A">
        <w:rPr>
          <w:rFonts w:ascii="Arial" w:eastAsia="Times New Roman" w:hAnsi="Arial" w:cs="Arial"/>
          <w:lang w:eastAsia="en-GB"/>
        </w:rPr>
        <w:t xml:space="preserve">remaining </w:t>
      </w:r>
      <w:r w:rsidRPr="0092769A">
        <w:rPr>
          <w:rFonts w:ascii="Arial" w:eastAsia="Times New Roman" w:hAnsi="Arial" w:cs="Arial"/>
          <w:lang w:eastAsia="en-GB"/>
        </w:rPr>
        <w:t>balance of the growth shifting towards Chorley and South Ribble.</w:t>
      </w:r>
    </w:p>
    <w:p w14:paraId="35029F8C" w14:textId="77777777" w:rsidR="0092769A" w:rsidRDefault="0092769A" w:rsidP="0092769A">
      <w:pPr>
        <w:pStyle w:val="ListParagraph"/>
        <w:tabs>
          <w:tab w:val="left" w:pos="567"/>
        </w:tabs>
        <w:spacing w:after="0" w:line="240" w:lineRule="auto"/>
        <w:ind w:left="567" w:right="-284"/>
        <w:jc w:val="both"/>
        <w:rPr>
          <w:rFonts w:ascii="Arial" w:eastAsia="Times New Roman" w:hAnsi="Arial" w:cs="Arial"/>
          <w:lang w:eastAsia="en-GB"/>
        </w:rPr>
      </w:pPr>
    </w:p>
    <w:p w14:paraId="54363C3F" w14:textId="2F323AB3" w:rsidR="003E1C7D" w:rsidRPr="0092769A" w:rsidRDefault="004C6064" w:rsidP="0092769A">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sidRPr="0092769A">
        <w:rPr>
          <w:rFonts w:ascii="Arial" w:eastAsia="Times New Roman" w:hAnsi="Arial" w:cs="Arial"/>
          <w:lang w:eastAsia="en-GB"/>
        </w:rPr>
        <w:t>Strategic locations are also identified including the potential option for growth linked to the Enterprise Zone and National Cyber Force development at Samlesbury in South Ribble.</w:t>
      </w:r>
    </w:p>
    <w:p w14:paraId="3FB20CE9" w14:textId="77777777" w:rsidR="00FE7B57" w:rsidRDefault="00FE7B57" w:rsidP="00FE7B57">
      <w:pPr>
        <w:tabs>
          <w:tab w:val="left" w:pos="567"/>
        </w:tabs>
        <w:spacing w:after="0" w:line="240" w:lineRule="auto"/>
        <w:ind w:right="-284"/>
        <w:rPr>
          <w:rFonts w:ascii="Arial" w:eastAsia="Times New Roman" w:hAnsi="Arial" w:cs="Arial"/>
          <w:lang w:eastAsia="en-GB"/>
        </w:rPr>
      </w:pPr>
    </w:p>
    <w:p w14:paraId="2CA6202F" w14:textId="77777777" w:rsidR="00FE7B57" w:rsidRPr="0013686C" w:rsidRDefault="00FE7B57" w:rsidP="00FE7B57">
      <w:pPr>
        <w:tabs>
          <w:tab w:val="left" w:pos="567"/>
        </w:tabs>
        <w:spacing w:after="0" w:line="240" w:lineRule="auto"/>
        <w:ind w:right="-284"/>
        <w:rPr>
          <w:rFonts w:ascii="Arial" w:eastAsia="Times New Roman" w:hAnsi="Arial" w:cs="Arial"/>
          <w:b/>
          <w:lang w:eastAsia="en-GB"/>
        </w:rPr>
      </w:pPr>
      <w:r w:rsidRPr="0013686C">
        <w:rPr>
          <w:rFonts w:ascii="Arial" w:eastAsia="Times New Roman" w:hAnsi="Arial" w:cs="Arial"/>
          <w:b/>
          <w:lang w:eastAsia="en-GB"/>
        </w:rPr>
        <w:t xml:space="preserve">Section 4 </w:t>
      </w:r>
      <w:r w:rsidR="00AB59ED" w:rsidRPr="0013686C">
        <w:rPr>
          <w:rFonts w:ascii="Arial" w:eastAsia="Times New Roman" w:hAnsi="Arial" w:cs="Arial"/>
          <w:b/>
          <w:lang w:eastAsia="en-GB"/>
        </w:rPr>
        <w:t>–</w:t>
      </w:r>
      <w:r w:rsidRPr="0013686C">
        <w:rPr>
          <w:rFonts w:ascii="Arial" w:eastAsia="Times New Roman" w:hAnsi="Arial" w:cs="Arial"/>
          <w:b/>
          <w:lang w:eastAsia="en-GB"/>
        </w:rPr>
        <w:t xml:space="preserve"> </w:t>
      </w:r>
      <w:r w:rsidR="00AB59ED" w:rsidRPr="0013686C">
        <w:rPr>
          <w:rFonts w:ascii="Arial" w:eastAsia="Times New Roman" w:hAnsi="Arial" w:cs="Arial"/>
          <w:b/>
          <w:lang w:eastAsia="en-GB"/>
        </w:rPr>
        <w:t>Development Needs</w:t>
      </w:r>
    </w:p>
    <w:p w14:paraId="7C2D873C" w14:textId="77777777" w:rsidR="00FE7B57" w:rsidRPr="00FE7B57" w:rsidRDefault="00FE7B57" w:rsidP="00FE7B57">
      <w:pPr>
        <w:tabs>
          <w:tab w:val="left" w:pos="567"/>
        </w:tabs>
        <w:spacing w:after="0" w:line="240" w:lineRule="auto"/>
        <w:ind w:right="-284"/>
        <w:rPr>
          <w:rFonts w:ascii="Arial" w:eastAsia="Times New Roman" w:hAnsi="Arial" w:cs="Arial"/>
          <w:lang w:eastAsia="en-GB"/>
        </w:rPr>
      </w:pPr>
    </w:p>
    <w:p w14:paraId="79A9F2AB" w14:textId="71AEE5AB" w:rsidR="003E1C7D" w:rsidRDefault="006211EE" w:rsidP="00FC5F81">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Pr>
          <w:rFonts w:ascii="Arial" w:eastAsia="Times New Roman" w:hAnsi="Arial" w:cs="Arial"/>
          <w:lang w:eastAsia="en-GB"/>
        </w:rPr>
        <w:t>Section 4 looks at what the needs are for housing and employment development over the plan period.</w:t>
      </w:r>
      <w:r w:rsidR="00882014">
        <w:rPr>
          <w:rFonts w:ascii="Arial" w:eastAsia="Times New Roman" w:hAnsi="Arial" w:cs="Arial"/>
          <w:lang w:eastAsia="en-GB"/>
        </w:rPr>
        <w:t xml:space="preserve"> For both housing and </w:t>
      </w:r>
      <w:r w:rsidR="00C91B7E">
        <w:rPr>
          <w:rFonts w:ascii="Arial" w:eastAsia="Times New Roman" w:hAnsi="Arial" w:cs="Arial"/>
          <w:lang w:eastAsia="en-GB"/>
        </w:rPr>
        <w:t>employment,</w:t>
      </w:r>
      <w:r w:rsidR="00882014">
        <w:rPr>
          <w:rFonts w:ascii="Arial" w:eastAsia="Times New Roman" w:hAnsi="Arial" w:cs="Arial"/>
          <w:lang w:eastAsia="en-GB"/>
        </w:rPr>
        <w:t xml:space="preserve"> the Central Lancashire area has</w:t>
      </w:r>
      <w:r w:rsidR="005D48D8">
        <w:rPr>
          <w:rFonts w:ascii="Arial" w:eastAsia="Times New Roman" w:hAnsi="Arial" w:cs="Arial"/>
          <w:lang w:eastAsia="en-GB"/>
        </w:rPr>
        <w:t xml:space="preserve"> a</w:t>
      </w:r>
      <w:r w:rsidR="00882014">
        <w:rPr>
          <w:rFonts w:ascii="Arial" w:eastAsia="Times New Roman" w:hAnsi="Arial" w:cs="Arial"/>
          <w:lang w:eastAsia="en-GB"/>
        </w:rPr>
        <w:t xml:space="preserve"> st</w:t>
      </w:r>
      <w:r w:rsidR="00CE760C">
        <w:rPr>
          <w:rFonts w:ascii="Arial" w:eastAsia="Times New Roman" w:hAnsi="Arial" w:cs="Arial"/>
          <w:lang w:eastAsia="en-GB"/>
        </w:rPr>
        <w:t>r</w:t>
      </w:r>
      <w:r w:rsidR="00882014">
        <w:rPr>
          <w:rFonts w:ascii="Arial" w:eastAsia="Times New Roman" w:hAnsi="Arial" w:cs="Arial"/>
          <w:lang w:eastAsia="en-GB"/>
        </w:rPr>
        <w:t>ong identified market and functional economic area. It is therefore appropriate that it is considered on that geography.</w:t>
      </w:r>
    </w:p>
    <w:p w14:paraId="07CF7D4A" w14:textId="77777777" w:rsidR="006211EE" w:rsidRDefault="006211EE" w:rsidP="00FC5F81">
      <w:pPr>
        <w:pStyle w:val="ListParagraph"/>
        <w:tabs>
          <w:tab w:val="left" w:pos="567"/>
        </w:tabs>
        <w:spacing w:after="0" w:line="240" w:lineRule="auto"/>
        <w:ind w:left="567" w:right="-284"/>
        <w:jc w:val="both"/>
        <w:rPr>
          <w:rFonts w:ascii="Arial" w:eastAsia="Times New Roman" w:hAnsi="Arial" w:cs="Arial"/>
          <w:lang w:eastAsia="en-GB"/>
        </w:rPr>
      </w:pPr>
    </w:p>
    <w:p w14:paraId="3E063A67" w14:textId="52A4CBA1" w:rsidR="00273716" w:rsidRPr="00273716" w:rsidRDefault="00882014" w:rsidP="00FC5F81">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Pr>
          <w:rFonts w:ascii="Arial" w:eastAsia="Times New Roman" w:hAnsi="Arial" w:cs="Arial"/>
          <w:lang w:eastAsia="en-GB"/>
        </w:rPr>
        <w:t>The identification for housing need has a starting point of using the Government standard method which has been analysed further through an evidence base undertaken by DLP.</w:t>
      </w:r>
      <w:r w:rsidR="00612F24">
        <w:rPr>
          <w:rFonts w:ascii="Arial" w:eastAsia="Times New Roman" w:hAnsi="Arial" w:cs="Arial"/>
          <w:lang w:eastAsia="en-GB"/>
        </w:rPr>
        <w:t xml:space="preserve"> This has looked at past delivery rates and applied economic forecasts. The final assumption used is that a 1:1 commuting ratio (</w:t>
      </w:r>
      <w:r w:rsidR="00612F24" w:rsidRPr="004F03B1">
        <w:rPr>
          <w:rFonts w:cs="Arial"/>
          <w:szCs w:val="24"/>
        </w:rPr>
        <w:t>for every new job created in a district there is a worker available to fill it</w:t>
      </w:r>
      <w:r w:rsidR="00612F24">
        <w:rPr>
          <w:rFonts w:cs="Arial"/>
          <w:szCs w:val="24"/>
        </w:rPr>
        <w:t xml:space="preserve">) is applied. This equates to a need of 1,334 homes per annum across the Central Lancashire area. </w:t>
      </w:r>
      <w:r w:rsidR="00612F24" w:rsidRPr="004F03B1">
        <w:rPr>
          <w:rFonts w:eastAsia="Calibri" w:cs="Arial"/>
          <w:lang w:val="en-US"/>
        </w:rPr>
        <w:t xml:space="preserve">This requirement is distributed across the three councils for years </w:t>
      </w:r>
      <w:r w:rsidR="00612F24" w:rsidRPr="004F03B1">
        <w:rPr>
          <w:rFonts w:eastAsia="Calibri" w:cs="Arial"/>
          <w:lang w:val="en-US"/>
        </w:rPr>
        <w:lastRenderedPageBreak/>
        <w:t>1-5, 5-10 and 10-15 informed by expected delivery of key sites</w:t>
      </w:r>
      <w:r w:rsidR="00784BB4">
        <w:rPr>
          <w:rFonts w:eastAsia="Calibri" w:cs="Arial"/>
          <w:lang w:val="en-US"/>
        </w:rPr>
        <w:t>.</w:t>
      </w:r>
      <w:r w:rsidR="00273716">
        <w:rPr>
          <w:rFonts w:eastAsia="Calibri" w:cs="Arial"/>
          <w:lang w:val="en-US"/>
        </w:rPr>
        <w:t xml:space="preserve"> </w:t>
      </w:r>
      <w:r w:rsidR="00145940">
        <w:rPr>
          <w:rFonts w:eastAsia="Calibri" w:cs="Arial"/>
          <w:lang w:val="en-US"/>
        </w:rPr>
        <w:t>Therefore,</w:t>
      </w:r>
      <w:r w:rsidR="00273716">
        <w:rPr>
          <w:rFonts w:eastAsia="Calibri" w:cs="Arial"/>
          <w:lang w:val="en-US"/>
        </w:rPr>
        <w:t xml:space="preserve"> the proposed pattern of housing need is as shown in the table below.</w:t>
      </w:r>
    </w:p>
    <w:p w14:paraId="0FFB55F1" w14:textId="77777777" w:rsidR="00273716" w:rsidRPr="00273716" w:rsidRDefault="00273716" w:rsidP="00FC5F81">
      <w:pPr>
        <w:tabs>
          <w:tab w:val="left" w:pos="567"/>
        </w:tabs>
        <w:spacing w:after="0" w:line="240" w:lineRule="auto"/>
        <w:ind w:right="-284"/>
        <w:jc w:val="both"/>
        <w:rPr>
          <w:rFonts w:ascii="Arial" w:eastAsia="Times New Roman" w:hAnsi="Arial" w:cs="Arial"/>
          <w:lang w:eastAsia="en-GB"/>
        </w:rPr>
      </w:pPr>
    </w:p>
    <w:tbl>
      <w:tblPr>
        <w:tblStyle w:val="TableGrid1"/>
        <w:tblW w:w="8364" w:type="dxa"/>
        <w:tblInd w:w="562" w:type="dxa"/>
        <w:tblLayout w:type="fixed"/>
        <w:tblLook w:val="04A0" w:firstRow="1" w:lastRow="0" w:firstColumn="1" w:lastColumn="0" w:noHBand="0" w:noVBand="1"/>
      </w:tblPr>
      <w:tblGrid>
        <w:gridCol w:w="2091"/>
        <w:gridCol w:w="2091"/>
        <w:gridCol w:w="2091"/>
        <w:gridCol w:w="2091"/>
      </w:tblGrid>
      <w:tr w:rsidR="00E9059F" w:rsidRPr="004F03B1" w14:paraId="3F458F75" w14:textId="77777777" w:rsidTr="002B5C76">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381CADD5" w14:textId="77777777" w:rsidR="00E9059F" w:rsidRPr="00273716" w:rsidRDefault="00E9059F" w:rsidP="00E9059F">
            <w:pPr>
              <w:autoSpaceDE w:val="0"/>
              <w:autoSpaceDN w:val="0"/>
              <w:adjustRightInd w:val="0"/>
              <w:jc w:val="right"/>
              <w:rPr>
                <w:rFonts w:eastAsia="Calibri" w:cs="Arial"/>
                <w:b/>
                <w:bCs/>
                <w:color w:val="000000"/>
                <w:szCs w:val="24"/>
                <w:lang w:val="en-US"/>
              </w:rPr>
            </w:pPr>
            <w:r>
              <w:rPr>
                <w:rFonts w:eastAsia="Calibri" w:cs="Arial"/>
                <w:b/>
                <w:bCs/>
                <w:color w:val="000000"/>
                <w:szCs w:val="24"/>
                <w:lang w:val="en-US"/>
              </w:rPr>
              <w:t>Table 2 – Central Lancashire Housing Requirement</w:t>
            </w:r>
          </w:p>
        </w:tc>
      </w:tr>
      <w:tr w:rsidR="00273716" w:rsidRPr="004F03B1" w14:paraId="06E64FE1" w14:textId="77777777" w:rsidTr="00273716">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6A9D557E"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Authority</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30E5A262"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 xml:space="preserve">Annual Housing Requirement </w:t>
            </w:r>
          </w:p>
          <w:p w14:paraId="74935ABF"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2023-2027</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540D46B9"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 xml:space="preserve">Annual Housing Requirement </w:t>
            </w:r>
          </w:p>
          <w:p w14:paraId="1C5F126F"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2028-2032</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0652DD08"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 xml:space="preserve">Annual Housing Requirement </w:t>
            </w:r>
          </w:p>
          <w:p w14:paraId="33F631EE"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2033-2038</w:t>
            </w:r>
          </w:p>
        </w:tc>
      </w:tr>
      <w:tr w:rsidR="00273716" w:rsidRPr="004F03B1" w14:paraId="5408CE11" w14:textId="77777777" w:rsidTr="00273716">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4C932B1A"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Preston</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44E95F69"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600</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47FE0640"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500</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7742AD8C"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400</w:t>
            </w:r>
          </w:p>
        </w:tc>
      </w:tr>
      <w:tr w:rsidR="00273716" w:rsidRPr="004F03B1" w14:paraId="1B5CCA74" w14:textId="77777777" w:rsidTr="00273716">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70D645E7"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 xml:space="preserve">South Ribble </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6744A60D"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400</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4FA339BB"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450</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43EAA22F"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500</w:t>
            </w:r>
          </w:p>
        </w:tc>
      </w:tr>
      <w:tr w:rsidR="00273716" w:rsidRPr="004F03B1" w14:paraId="08FCCB3C" w14:textId="77777777" w:rsidTr="00273716">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51CF94C3"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Chorley</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238AE7C4"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334</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22EA0566"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384</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06DDE091" w14:textId="77777777" w:rsidR="00273716" w:rsidRPr="004F03B1" w:rsidRDefault="00273716" w:rsidP="002B5C76">
            <w:pPr>
              <w:autoSpaceDE w:val="0"/>
              <w:autoSpaceDN w:val="0"/>
              <w:adjustRightInd w:val="0"/>
              <w:rPr>
                <w:rFonts w:eastAsia="Calibri" w:cs="Arial"/>
                <w:color w:val="000000"/>
                <w:szCs w:val="24"/>
                <w:lang w:val="en-US"/>
              </w:rPr>
            </w:pPr>
            <w:r w:rsidRPr="004F03B1">
              <w:rPr>
                <w:rFonts w:eastAsia="Calibri" w:cs="Arial"/>
                <w:color w:val="000000"/>
                <w:szCs w:val="24"/>
                <w:lang w:val="en-US"/>
              </w:rPr>
              <w:t>434</w:t>
            </w:r>
          </w:p>
        </w:tc>
      </w:tr>
      <w:tr w:rsidR="00273716" w:rsidRPr="004F03B1" w14:paraId="54B941C2" w14:textId="77777777" w:rsidTr="00273716">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650D64E2"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4DE412C2"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1,334</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41B08274"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1,334</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2B897E26" w14:textId="77777777" w:rsidR="00273716" w:rsidRPr="00273716" w:rsidRDefault="00273716" w:rsidP="002B5C76">
            <w:pPr>
              <w:autoSpaceDE w:val="0"/>
              <w:autoSpaceDN w:val="0"/>
              <w:adjustRightInd w:val="0"/>
              <w:rPr>
                <w:rFonts w:eastAsia="Calibri" w:cs="Arial"/>
                <w:b/>
                <w:bCs/>
                <w:color w:val="000000"/>
                <w:szCs w:val="24"/>
                <w:lang w:val="en-US"/>
              </w:rPr>
            </w:pPr>
            <w:r w:rsidRPr="00273716">
              <w:rPr>
                <w:rFonts w:eastAsia="Calibri" w:cs="Arial"/>
                <w:b/>
                <w:bCs/>
                <w:color w:val="000000"/>
                <w:szCs w:val="24"/>
                <w:lang w:val="en-US"/>
              </w:rPr>
              <w:t>1,334</w:t>
            </w:r>
          </w:p>
        </w:tc>
      </w:tr>
    </w:tbl>
    <w:p w14:paraId="621C9407" w14:textId="77777777" w:rsidR="00273716" w:rsidRPr="009A5D46" w:rsidRDefault="00273716" w:rsidP="009A5D46">
      <w:pPr>
        <w:rPr>
          <w:rFonts w:ascii="Arial" w:eastAsia="Times New Roman" w:hAnsi="Arial" w:cs="Arial"/>
          <w:lang w:eastAsia="en-GB"/>
        </w:rPr>
      </w:pPr>
    </w:p>
    <w:p w14:paraId="7D67C79A" w14:textId="329D7B5F" w:rsidR="00273716" w:rsidRDefault="007256FB" w:rsidP="00FC5F81">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Pr>
          <w:rFonts w:ascii="Arial" w:eastAsia="Times New Roman" w:hAnsi="Arial" w:cs="Arial"/>
          <w:lang w:eastAsia="en-GB"/>
        </w:rPr>
        <w:t xml:space="preserve">In terms of employment </w:t>
      </w:r>
      <w:r w:rsidR="00C91B7E">
        <w:rPr>
          <w:rFonts w:ascii="Arial" w:eastAsia="Times New Roman" w:hAnsi="Arial" w:cs="Arial"/>
          <w:lang w:eastAsia="en-GB"/>
        </w:rPr>
        <w:t>land,</w:t>
      </w:r>
      <w:r w:rsidR="00C45201">
        <w:rPr>
          <w:rFonts w:ascii="Arial" w:eastAsia="Times New Roman" w:hAnsi="Arial" w:cs="Arial"/>
          <w:lang w:eastAsia="en-GB"/>
        </w:rPr>
        <w:t xml:space="preserve"> t</w:t>
      </w:r>
      <w:r w:rsidR="00C45201" w:rsidRPr="00C45201">
        <w:rPr>
          <w:rFonts w:ascii="Arial" w:eastAsia="Times New Roman" w:hAnsi="Arial" w:cs="Arial"/>
          <w:lang w:eastAsia="en-GB"/>
        </w:rPr>
        <w:t>he method applied in the Employment Land Study Update</w:t>
      </w:r>
      <w:r w:rsidR="009552DE">
        <w:rPr>
          <w:rFonts w:ascii="Arial" w:eastAsia="Times New Roman" w:hAnsi="Arial" w:cs="Arial"/>
          <w:lang w:eastAsia="en-GB"/>
        </w:rPr>
        <w:t xml:space="preserve"> (2021)</w:t>
      </w:r>
      <w:r w:rsidR="00C45201" w:rsidRPr="00C45201">
        <w:rPr>
          <w:rFonts w:ascii="Arial" w:eastAsia="Times New Roman" w:hAnsi="Arial" w:cs="Arial"/>
          <w:lang w:eastAsia="en-GB"/>
        </w:rPr>
        <w:t xml:space="preserve"> brings together all the forecasts and compares them with historic trends through sensitivity testing. The study utilised data prepared by the LEP through their Econometric model (summer 2021), produced by Cambridge Econometrics and has also fed into our work on housing need. This model provides a forecast of jobs growth by sector for each of the districts over the plan period. </w:t>
      </w:r>
      <w:r w:rsidR="009659A7">
        <w:rPr>
          <w:rFonts w:ascii="Arial" w:eastAsia="Times New Roman" w:hAnsi="Arial" w:cs="Arial"/>
          <w:lang w:eastAsia="en-GB"/>
        </w:rPr>
        <w:t>This translates as follows:</w:t>
      </w:r>
    </w:p>
    <w:p w14:paraId="116150D7" w14:textId="77777777" w:rsidR="00C45201" w:rsidRDefault="00C45201" w:rsidP="00C45201">
      <w:pPr>
        <w:pStyle w:val="ListParagraph"/>
        <w:tabs>
          <w:tab w:val="left" w:pos="567"/>
        </w:tabs>
        <w:spacing w:after="0" w:line="240" w:lineRule="auto"/>
        <w:ind w:left="567" w:right="-284"/>
        <w:rPr>
          <w:rFonts w:ascii="Arial" w:eastAsia="Times New Roman" w:hAnsi="Arial" w:cs="Arial"/>
          <w:lang w:eastAsia="en-GB"/>
        </w:rPr>
      </w:pPr>
    </w:p>
    <w:p w14:paraId="5D66FF2D" w14:textId="77777777" w:rsidR="009659A7" w:rsidRPr="004F03B1" w:rsidRDefault="009659A7" w:rsidP="009059B2">
      <w:pPr>
        <w:widowControl w:val="0"/>
        <w:numPr>
          <w:ilvl w:val="0"/>
          <w:numId w:val="12"/>
        </w:numPr>
        <w:ind w:left="1134" w:hanging="425"/>
        <w:contextualSpacing/>
        <w:jc w:val="both"/>
        <w:rPr>
          <w:rFonts w:cs="Arial"/>
        </w:rPr>
      </w:pPr>
      <w:r w:rsidRPr="004F03B1">
        <w:rPr>
          <w:rFonts w:cs="Arial"/>
        </w:rPr>
        <w:t>Chorley – 20.06 ha further need</w:t>
      </w:r>
    </w:p>
    <w:p w14:paraId="53584E98" w14:textId="6FB529AC" w:rsidR="009659A7" w:rsidRPr="004F03B1" w:rsidRDefault="009659A7" w:rsidP="009059B2">
      <w:pPr>
        <w:widowControl w:val="0"/>
        <w:numPr>
          <w:ilvl w:val="0"/>
          <w:numId w:val="12"/>
        </w:numPr>
        <w:ind w:left="1134" w:hanging="425"/>
        <w:contextualSpacing/>
        <w:jc w:val="both"/>
        <w:rPr>
          <w:rFonts w:cs="Arial"/>
        </w:rPr>
      </w:pPr>
      <w:r w:rsidRPr="004F03B1">
        <w:rPr>
          <w:rFonts w:cs="Arial"/>
        </w:rPr>
        <w:t xml:space="preserve">Preston – 11.46 ha surplus. </w:t>
      </w:r>
      <w:r w:rsidR="009059B2">
        <w:rPr>
          <w:rFonts w:cs="Arial"/>
        </w:rPr>
        <w:t>(</w:t>
      </w:r>
      <w:r w:rsidRPr="004F03B1">
        <w:rPr>
          <w:rFonts w:cs="Arial"/>
        </w:rPr>
        <w:t>Minus 11.21 ha of E</w:t>
      </w:r>
      <w:r w:rsidR="00F001A3">
        <w:rPr>
          <w:rFonts w:cs="Arial"/>
        </w:rPr>
        <w:t xml:space="preserve">mployment </w:t>
      </w:r>
      <w:r w:rsidRPr="004F03B1">
        <w:rPr>
          <w:rFonts w:cs="Arial"/>
        </w:rPr>
        <w:t>L</w:t>
      </w:r>
      <w:r w:rsidR="00F001A3">
        <w:rPr>
          <w:rFonts w:cs="Arial"/>
        </w:rPr>
        <w:t xml:space="preserve">and </w:t>
      </w:r>
      <w:r w:rsidRPr="004F03B1">
        <w:rPr>
          <w:rFonts w:cs="Arial"/>
        </w:rPr>
        <w:t>R</w:t>
      </w:r>
      <w:r w:rsidR="00F001A3">
        <w:rPr>
          <w:rFonts w:cs="Arial"/>
        </w:rPr>
        <w:t>eview</w:t>
      </w:r>
      <w:r w:rsidRPr="004F03B1">
        <w:rPr>
          <w:rFonts w:cs="Arial"/>
        </w:rPr>
        <w:t xml:space="preserve"> sites gives a surplus of 0.25 ha</w:t>
      </w:r>
      <w:r w:rsidR="009059B2">
        <w:rPr>
          <w:rFonts w:cs="Arial"/>
        </w:rPr>
        <w:t>)</w:t>
      </w:r>
    </w:p>
    <w:p w14:paraId="7DCBF09C" w14:textId="77777777" w:rsidR="009659A7" w:rsidRPr="004F03B1" w:rsidRDefault="009659A7" w:rsidP="009059B2">
      <w:pPr>
        <w:widowControl w:val="0"/>
        <w:numPr>
          <w:ilvl w:val="0"/>
          <w:numId w:val="12"/>
        </w:numPr>
        <w:ind w:left="1134" w:hanging="425"/>
        <w:contextualSpacing/>
        <w:jc w:val="both"/>
        <w:rPr>
          <w:rFonts w:cs="Arial"/>
        </w:rPr>
      </w:pPr>
      <w:r w:rsidRPr="004F03B1">
        <w:rPr>
          <w:rFonts w:cs="Arial"/>
        </w:rPr>
        <w:t>South Ribble – 25.68 ha further need.</w:t>
      </w:r>
    </w:p>
    <w:p w14:paraId="13DA973F" w14:textId="77777777" w:rsidR="00AB59ED" w:rsidRDefault="00AB59ED" w:rsidP="00AB59ED">
      <w:pPr>
        <w:tabs>
          <w:tab w:val="left" w:pos="567"/>
        </w:tabs>
        <w:spacing w:after="0" w:line="240" w:lineRule="auto"/>
        <w:ind w:right="-284"/>
        <w:rPr>
          <w:rFonts w:ascii="Arial" w:eastAsia="Times New Roman" w:hAnsi="Arial" w:cs="Arial"/>
          <w:lang w:eastAsia="en-GB"/>
        </w:rPr>
      </w:pPr>
    </w:p>
    <w:p w14:paraId="43E9080E" w14:textId="77777777" w:rsidR="00AB59ED" w:rsidRPr="0013686C" w:rsidRDefault="00AB59ED" w:rsidP="00AB59ED">
      <w:pPr>
        <w:tabs>
          <w:tab w:val="left" w:pos="567"/>
        </w:tabs>
        <w:spacing w:after="0" w:line="240" w:lineRule="auto"/>
        <w:ind w:right="-284"/>
        <w:rPr>
          <w:rFonts w:ascii="Arial" w:eastAsia="Times New Roman" w:hAnsi="Arial" w:cs="Arial"/>
          <w:b/>
          <w:lang w:eastAsia="en-GB"/>
        </w:rPr>
      </w:pPr>
      <w:r w:rsidRPr="0013686C">
        <w:rPr>
          <w:rFonts w:ascii="Arial" w:eastAsia="Times New Roman" w:hAnsi="Arial" w:cs="Arial"/>
          <w:b/>
          <w:lang w:eastAsia="en-GB"/>
        </w:rPr>
        <w:t xml:space="preserve">Section 5 </w:t>
      </w:r>
      <w:r w:rsidR="0013686C" w:rsidRPr="0013686C">
        <w:rPr>
          <w:rFonts w:ascii="Arial" w:eastAsia="Times New Roman" w:hAnsi="Arial" w:cs="Arial"/>
          <w:b/>
          <w:lang w:eastAsia="en-GB"/>
        </w:rPr>
        <w:t>–</w:t>
      </w:r>
      <w:r w:rsidRPr="0013686C">
        <w:rPr>
          <w:rFonts w:ascii="Arial" w:eastAsia="Times New Roman" w:hAnsi="Arial" w:cs="Arial"/>
          <w:b/>
          <w:lang w:eastAsia="en-GB"/>
        </w:rPr>
        <w:t xml:space="preserve"> </w:t>
      </w:r>
      <w:r w:rsidR="0013686C" w:rsidRPr="0013686C">
        <w:rPr>
          <w:rFonts w:ascii="Arial" w:eastAsia="Times New Roman" w:hAnsi="Arial" w:cs="Arial"/>
          <w:b/>
          <w:lang w:eastAsia="en-GB"/>
        </w:rPr>
        <w:t>Proposed Site Allocations</w:t>
      </w:r>
    </w:p>
    <w:p w14:paraId="5DE6D574" w14:textId="77777777" w:rsidR="00AB59ED" w:rsidRPr="00AB59ED" w:rsidRDefault="00AB59ED" w:rsidP="00AB59ED">
      <w:pPr>
        <w:tabs>
          <w:tab w:val="left" w:pos="567"/>
        </w:tabs>
        <w:spacing w:after="0" w:line="240" w:lineRule="auto"/>
        <w:ind w:right="-284"/>
        <w:rPr>
          <w:rFonts w:ascii="Arial" w:eastAsia="Times New Roman" w:hAnsi="Arial" w:cs="Arial"/>
          <w:lang w:eastAsia="en-GB"/>
        </w:rPr>
      </w:pPr>
    </w:p>
    <w:p w14:paraId="7B97B135" w14:textId="10E7229E" w:rsidR="00A9203B" w:rsidRDefault="00A70692" w:rsidP="00FC5F81">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Pr>
          <w:rFonts w:ascii="Arial" w:eastAsia="Times New Roman" w:hAnsi="Arial" w:cs="Arial"/>
          <w:lang w:eastAsia="en-GB"/>
        </w:rPr>
        <w:t xml:space="preserve">National Planning </w:t>
      </w:r>
      <w:r w:rsidR="008755C0">
        <w:rPr>
          <w:rFonts w:ascii="Arial" w:eastAsia="Times New Roman" w:hAnsi="Arial" w:cs="Arial"/>
          <w:lang w:eastAsia="en-GB"/>
        </w:rPr>
        <w:t xml:space="preserve">Policy </w:t>
      </w:r>
      <w:r w:rsidR="008755C0" w:rsidRPr="003540B5">
        <w:rPr>
          <w:rFonts w:ascii="Arial" w:eastAsia="Times New Roman" w:hAnsi="Arial" w:cs="Arial"/>
          <w:lang w:eastAsia="en-GB"/>
        </w:rPr>
        <w:t>requires</w:t>
      </w:r>
      <w:r w:rsidR="003540B5" w:rsidRPr="003540B5">
        <w:rPr>
          <w:rFonts w:ascii="Arial" w:eastAsia="Times New Roman" w:hAnsi="Arial" w:cs="Arial"/>
          <w:lang w:eastAsia="en-GB"/>
        </w:rPr>
        <w:t xml:space="preserve"> strategic policy-making authorities to have a clear understanding of the land available in their area (for housing and economic development uses) through the preparation of a </w:t>
      </w:r>
      <w:r w:rsidR="00A9203B" w:rsidRPr="003540B5">
        <w:rPr>
          <w:rFonts w:ascii="Arial" w:eastAsia="Times New Roman" w:hAnsi="Arial" w:cs="Arial"/>
          <w:lang w:eastAsia="en-GB"/>
        </w:rPr>
        <w:t xml:space="preserve">Strategic Housing </w:t>
      </w:r>
      <w:r w:rsidR="00A9203B">
        <w:rPr>
          <w:rFonts w:ascii="Arial" w:eastAsia="Times New Roman" w:hAnsi="Arial" w:cs="Arial"/>
          <w:lang w:eastAsia="en-GB"/>
        </w:rPr>
        <w:t>a</w:t>
      </w:r>
      <w:r w:rsidR="00A9203B" w:rsidRPr="00A9203B">
        <w:rPr>
          <w:rFonts w:ascii="Arial" w:eastAsia="Times New Roman" w:hAnsi="Arial" w:cs="Arial"/>
          <w:lang w:eastAsia="en-GB"/>
        </w:rPr>
        <w:t xml:space="preserve">nd Economic Land Availability Assessment </w:t>
      </w:r>
      <w:r w:rsidR="003540B5" w:rsidRPr="00A9203B">
        <w:rPr>
          <w:rFonts w:ascii="Arial" w:eastAsia="Times New Roman" w:hAnsi="Arial" w:cs="Arial"/>
          <w:lang w:eastAsia="en-GB"/>
        </w:rPr>
        <w:t>(SHELAA). This assessment has been undertaken for Central Lancashire to identify a future potential supply of land that is: suitable for housing or economic development uses; available for development now or at a point during the plan period; and achievable (i.e. likely to be viably developed during the plan period and at the point envisaged). A SHEL</w:t>
      </w:r>
      <w:r w:rsidR="00A9203B" w:rsidRPr="00A9203B">
        <w:rPr>
          <w:rFonts w:ascii="Arial" w:eastAsia="Times New Roman" w:hAnsi="Arial" w:cs="Arial"/>
          <w:lang w:eastAsia="en-GB"/>
        </w:rPr>
        <w:t>A</w:t>
      </w:r>
      <w:r w:rsidR="003540B5" w:rsidRPr="00A9203B">
        <w:rPr>
          <w:rFonts w:ascii="Arial" w:eastAsia="Times New Roman" w:hAnsi="Arial" w:cs="Arial"/>
          <w:lang w:eastAsia="en-GB"/>
        </w:rPr>
        <w:t>A methodology has been developed and applied for Central Lancashire</w:t>
      </w:r>
      <w:r w:rsidR="00893C34">
        <w:rPr>
          <w:rFonts w:ascii="Arial" w:eastAsia="Times New Roman" w:hAnsi="Arial" w:cs="Arial"/>
          <w:lang w:eastAsia="en-GB"/>
        </w:rPr>
        <w:t>.</w:t>
      </w:r>
    </w:p>
    <w:p w14:paraId="057637F1" w14:textId="77777777" w:rsidR="00893C34" w:rsidRPr="00A9203B" w:rsidRDefault="00893C34" w:rsidP="00893C34">
      <w:pPr>
        <w:pStyle w:val="ListParagraph"/>
        <w:tabs>
          <w:tab w:val="left" w:pos="567"/>
        </w:tabs>
        <w:spacing w:after="0" w:line="240" w:lineRule="auto"/>
        <w:ind w:left="567" w:right="-284"/>
        <w:rPr>
          <w:rFonts w:ascii="Arial" w:eastAsia="Times New Roman" w:hAnsi="Arial" w:cs="Arial"/>
          <w:lang w:eastAsia="en-GB"/>
        </w:rPr>
      </w:pPr>
    </w:p>
    <w:p w14:paraId="630A4247" w14:textId="5BA06C48" w:rsidR="00C82CA1" w:rsidRPr="00C82CA1" w:rsidRDefault="00893C34" w:rsidP="00C82CA1">
      <w:pPr>
        <w:pStyle w:val="ListParagraph"/>
        <w:numPr>
          <w:ilvl w:val="0"/>
          <w:numId w:val="8"/>
        </w:numPr>
        <w:tabs>
          <w:tab w:val="left" w:pos="567"/>
        </w:tabs>
        <w:spacing w:after="0" w:line="240" w:lineRule="auto"/>
        <w:ind w:left="567" w:right="-284" w:hanging="567"/>
        <w:jc w:val="both"/>
        <w:rPr>
          <w:rFonts w:ascii="Arial" w:eastAsia="Times New Roman" w:hAnsi="Arial" w:cs="Arial"/>
          <w:b/>
          <w:lang w:eastAsia="en-GB"/>
        </w:rPr>
      </w:pPr>
      <w:r w:rsidRPr="00C82CA1">
        <w:rPr>
          <w:rFonts w:ascii="Arial" w:eastAsia="Times New Roman" w:hAnsi="Arial" w:cs="Arial"/>
          <w:lang w:eastAsia="en-GB"/>
        </w:rPr>
        <w:t xml:space="preserve">The SHELAA process has acted as a “sieve” to discount sites to ensure that only the best and most sustainable sites come forward. Sites have been identified for housing and employment uses. </w:t>
      </w:r>
    </w:p>
    <w:p w14:paraId="06EE8664" w14:textId="77777777" w:rsidR="00C82CA1" w:rsidRPr="00C82CA1" w:rsidRDefault="00C82CA1" w:rsidP="0013686C">
      <w:pPr>
        <w:tabs>
          <w:tab w:val="left" w:pos="567"/>
        </w:tabs>
        <w:spacing w:after="0" w:line="240" w:lineRule="auto"/>
        <w:ind w:right="-284"/>
        <w:rPr>
          <w:rFonts w:ascii="Arial" w:eastAsia="Times New Roman" w:hAnsi="Arial" w:cs="Arial"/>
          <w:b/>
          <w:lang w:eastAsia="en-GB"/>
        </w:rPr>
      </w:pPr>
    </w:p>
    <w:p w14:paraId="17467888" w14:textId="7933FA2A" w:rsidR="00C82CA1" w:rsidRPr="00C82CA1" w:rsidRDefault="00C82CA1" w:rsidP="0013686C">
      <w:pPr>
        <w:tabs>
          <w:tab w:val="left" w:pos="567"/>
        </w:tabs>
        <w:spacing w:after="0" w:line="240" w:lineRule="auto"/>
        <w:ind w:right="-284"/>
        <w:rPr>
          <w:rFonts w:ascii="Arial" w:eastAsia="Times New Roman" w:hAnsi="Arial" w:cs="Arial"/>
          <w:b/>
          <w:lang w:eastAsia="en-GB"/>
        </w:rPr>
      </w:pPr>
      <w:r w:rsidRPr="00C82CA1">
        <w:rPr>
          <w:rFonts w:ascii="Arial" w:eastAsia="Times New Roman" w:hAnsi="Arial" w:cs="Arial"/>
          <w:b/>
          <w:lang w:eastAsia="en-GB"/>
        </w:rPr>
        <w:t xml:space="preserve">The Site Selection Process; Housing and Employment Land Paper </w:t>
      </w:r>
      <w:r>
        <w:rPr>
          <w:rFonts w:ascii="Arial" w:eastAsia="Times New Roman" w:hAnsi="Arial" w:cs="Arial"/>
          <w:b/>
          <w:lang w:eastAsia="en-GB"/>
        </w:rPr>
        <w:t>(</w:t>
      </w:r>
      <w:r w:rsidRPr="00C82CA1">
        <w:rPr>
          <w:rFonts w:ascii="Arial" w:eastAsia="Times New Roman" w:hAnsi="Arial" w:cs="Arial"/>
          <w:b/>
          <w:lang w:eastAsia="en-GB"/>
        </w:rPr>
        <w:t>Appendix Two)</w:t>
      </w:r>
    </w:p>
    <w:p w14:paraId="5FD2AACC" w14:textId="2FEF324C" w:rsidR="00C82CA1" w:rsidRDefault="00C82CA1" w:rsidP="0013686C">
      <w:pPr>
        <w:tabs>
          <w:tab w:val="left" w:pos="567"/>
        </w:tabs>
        <w:spacing w:after="0" w:line="240" w:lineRule="auto"/>
        <w:ind w:right="-284"/>
        <w:rPr>
          <w:rFonts w:ascii="Arial" w:eastAsia="Times New Roman" w:hAnsi="Arial" w:cs="Arial"/>
          <w:b/>
          <w:lang w:eastAsia="en-GB"/>
        </w:rPr>
      </w:pPr>
    </w:p>
    <w:p w14:paraId="06694D74" w14:textId="1F60AB0E" w:rsidR="00C82CA1" w:rsidRPr="00490C77" w:rsidRDefault="00C82CA1" w:rsidP="00B55237">
      <w:pPr>
        <w:pStyle w:val="ListParagraph"/>
        <w:numPr>
          <w:ilvl w:val="0"/>
          <w:numId w:val="8"/>
        </w:numPr>
        <w:spacing w:after="0" w:line="240" w:lineRule="auto"/>
        <w:ind w:left="567" w:right="-284" w:hanging="567"/>
        <w:rPr>
          <w:rFonts w:ascii="Arial" w:eastAsia="Times New Roman" w:hAnsi="Arial" w:cs="Arial"/>
          <w:b/>
          <w:lang w:eastAsia="en-GB"/>
        </w:rPr>
      </w:pPr>
      <w:r>
        <w:rPr>
          <w:rFonts w:ascii="Arial" w:eastAsia="Times New Roman" w:hAnsi="Arial" w:cs="Arial"/>
          <w:bCs/>
          <w:lang w:eastAsia="en-GB"/>
        </w:rPr>
        <w:t xml:space="preserve">This paper sets out the process followed for the sifting of sites for housing and employment, steps taken to </w:t>
      </w:r>
      <w:r w:rsidR="006F7EEC">
        <w:rPr>
          <w:rFonts w:ascii="Arial" w:eastAsia="Times New Roman" w:hAnsi="Arial" w:cs="Arial"/>
          <w:bCs/>
          <w:lang w:eastAsia="en-GB"/>
        </w:rPr>
        <w:t>assess</w:t>
      </w:r>
      <w:r>
        <w:rPr>
          <w:rFonts w:ascii="Arial" w:eastAsia="Times New Roman" w:hAnsi="Arial" w:cs="Arial"/>
          <w:bCs/>
          <w:lang w:eastAsia="en-GB"/>
        </w:rPr>
        <w:t xml:space="preserve"> the sites for </w:t>
      </w:r>
      <w:r w:rsidR="00490C77">
        <w:rPr>
          <w:rFonts w:ascii="Arial" w:eastAsia="Times New Roman" w:hAnsi="Arial" w:cs="Arial"/>
          <w:bCs/>
          <w:lang w:eastAsia="en-GB"/>
        </w:rPr>
        <w:t xml:space="preserve">suitability for allocation and includes detaiols of all sites that have been discounted from being allocated at the back of the document. </w:t>
      </w:r>
    </w:p>
    <w:p w14:paraId="4CB3DCCD" w14:textId="58E6F9C3" w:rsidR="00490C77" w:rsidRDefault="00490C77" w:rsidP="00B55237">
      <w:pPr>
        <w:spacing w:after="0" w:line="240" w:lineRule="auto"/>
        <w:ind w:left="567" w:right="-284" w:hanging="567"/>
        <w:rPr>
          <w:rFonts w:ascii="Arial" w:eastAsia="Times New Roman" w:hAnsi="Arial" w:cs="Arial"/>
          <w:b/>
          <w:lang w:eastAsia="en-GB"/>
        </w:rPr>
      </w:pPr>
    </w:p>
    <w:p w14:paraId="30088AC1" w14:textId="5B65B75C" w:rsidR="00490C77" w:rsidRPr="00490C77" w:rsidRDefault="00490C77" w:rsidP="00B55237">
      <w:pPr>
        <w:pStyle w:val="ListParagraph"/>
        <w:numPr>
          <w:ilvl w:val="0"/>
          <w:numId w:val="8"/>
        </w:numPr>
        <w:spacing w:after="0" w:line="240" w:lineRule="auto"/>
        <w:ind w:left="567" w:right="-284" w:hanging="567"/>
        <w:rPr>
          <w:rFonts w:ascii="Arial" w:eastAsia="Times New Roman" w:hAnsi="Arial" w:cs="Arial"/>
          <w:b/>
          <w:lang w:eastAsia="en-GB"/>
        </w:rPr>
      </w:pPr>
      <w:r>
        <w:rPr>
          <w:rFonts w:ascii="Arial" w:eastAsia="Times New Roman" w:hAnsi="Arial" w:cs="Arial"/>
          <w:bCs/>
          <w:lang w:eastAsia="en-GB"/>
        </w:rPr>
        <w:t xml:space="preserve">The site assessment work is ongoing and a Call for Sites Four will be opened as part of this consultation to provide a further opportunity for any NEW sites to be suggested for future allocation. </w:t>
      </w:r>
    </w:p>
    <w:p w14:paraId="38DD1B8B" w14:textId="15767DF0" w:rsidR="00C82CA1" w:rsidRDefault="00C82CA1" w:rsidP="0013686C">
      <w:pPr>
        <w:tabs>
          <w:tab w:val="left" w:pos="567"/>
        </w:tabs>
        <w:spacing w:after="0" w:line="240" w:lineRule="auto"/>
        <w:ind w:right="-284"/>
        <w:rPr>
          <w:rFonts w:ascii="Arial" w:eastAsia="Times New Roman" w:hAnsi="Arial" w:cs="Arial"/>
          <w:b/>
          <w:lang w:eastAsia="en-GB"/>
        </w:rPr>
      </w:pPr>
    </w:p>
    <w:p w14:paraId="7DCA1CE0" w14:textId="32E6A2D0" w:rsidR="00C82CA1" w:rsidRDefault="00490C77" w:rsidP="0013686C">
      <w:pPr>
        <w:tabs>
          <w:tab w:val="left" w:pos="567"/>
        </w:tabs>
        <w:spacing w:after="0" w:line="240" w:lineRule="auto"/>
        <w:ind w:right="-284"/>
        <w:rPr>
          <w:rFonts w:ascii="Arial" w:eastAsia="Times New Roman" w:hAnsi="Arial" w:cs="Arial"/>
          <w:b/>
          <w:lang w:eastAsia="en-GB"/>
        </w:rPr>
      </w:pPr>
      <w:r w:rsidRPr="00490C77">
        <w:rPr>
          <w:rFonts w:ascii="Arial" w:eastAsia="Times New Roman" w:hAnsi="Arial" w:cs="Arial"/>
          <w:b/>
          <w:lang w:eastAsia="en-GB"/>
        </w:rPr>
        <w:t>Local Development Scheme (Appendix Three)</w:t>
      </w:r>
    </w:p>
    <w:p w14:paraId="5500C879" w14:textId="1A17ABAB" w:rsidR="00490C77" w:rsidRDefault="00490C77" w:rsidP="0013686C">
      <w:pPr>
        <w:tabs>
          <w:tab w:val="left" w:pos="567"/>
        </w:tabs>
        <w:spacing w:after="0" w:line="240" w:lineRule="auto"/>
        <w:ind w:right="-284"/>
        <w:rPr>
          <w:rFonts w:ascii="Arial" w:eastAsia="Times New Roman" w:hAnsi="Arial" w:cs="Arial"/>
          <w:b/>
          <w:lang w:eastAsia="en-GB"/>
        </w:rPr>
      </w:pPr>
    </w:p>
    <w:p w14:paraId="71CFC60B" w14:textId="2B79C0BE" w:rsidR="00490C77" w:rsidRPr="00490C77" w:rsidRDefault="00490C77" w:rsidP="00B55237">
      <w:pPr>
        <w:pStyle w:val="ListParagraph"/>
        <w:numPr>
          <w:ilvl w:val="0"/>
          <w:numId w:val="8"/>
        </w:numPr>
        <w:spacing w:after="0" w:line="240" w:lineRule="auto"/>
        <w:ind w:left="567" w:right="-284" w:hanging="567"/>
        <w:rPr>
          <w:rFonts w:ascii="Arial" w:eastAsia="Times New Roman" w:hAnsi="Arial" w:cs="Arial"/>
          <w:b/>
          <w:lang w:eastAsia="en-GB"/>
        </w:rPr>
      </w:pPr>
      <w:r>
        <w:rPr>
          <w:rFonts w:ascii="Arial" w:eastAsia="Times New Roman" w:hAnsi="Arial" w:cs="Arial"/>
          <w:bCs/>
          <w:lang w:eastAsia="en-GB"/>
        </w:rPr>
        <w:lastRenderedPageBreak/>
        <w:t xml:space="preserve">The Local Development Scheme (LDS) is a document required under section 15 of Planning and Compulsory Purchase Act 2004 </w:t>
      </w:r>
      <w:r w:rsidR="006F7EEC">
        <w:rPr>
          <w:rFonts w:ascii="Arial" w:eastAsia="Times New Roman" w:hAnsi="Arial" w:cs="Arial"/>
          <w:bCs/>
          <w:lang w:eastAsia="en-GB"/>
        </w:rPr>
        <w:t>(as</w:t>
      </w:r>
      <w:r>
        <w:rPr>
          <w:rFonts w:ascii="Arial" w:eastAsia="Times New Roman" w:hAnsi="Arial" w:cs="Arial"/>
          <w:bCs/>
          <w:lang w:eastAsia="en-GB"/>
        </w:rPr>
        <w:t xml:space="preserve"> amended) which sets out the timetable for plan-making and must be published on Councils’ websites. </w:t>
      </w:r>
    </w:p>
    <w:p w14:paraId="1608098A" w14:textId="77777777" w:rsidR="00490C77" w:rsidRPr="00490C77" w:rsidRDefault="00490C77" w:rsidP="00B55237">
      <w:pPr>
        <w:pStyle w:val="ListParagraph"/>
        <w:spacing w:after="0" w:line="240" w:lineRule="auto"/>
        <w:ind w:left="567" w:right="-284" w:hanging="567"/>
        <w:rPr>
          <w:rFonts w:ascii="Arial" w:eastAsia="Times New Roman" w:hAnsi="Arial" w:cs="Arial"/>
          <w:b/>
          <w:lang w:eastAsia="en-GB"/>
        </w:rPr>
      </w:pPr>
    </w:p>
    <w:p w14:paraId="19216D34" w14:textId="7F76C87E" w:rsidR="00490C77" w:rsidRPr="00490C77" w:rsidRDefault="00490C77" w:rsidP="00B55237">
      <w:pPr>
        <w:pStyle w:val="ListParagraph"/>
        <w:numPr>
          <w:ilvl w:val="0"/>
          <w:numId w:val="8"/>
        </w:numPr>
        <w:spacing w:after="0" w:line="240" w:lineRule="auto"/>
        <w:ind w:left="567" w:right="-284" w:hanging="567"/>
        <w:rPr>
          <w:rFonts w:ascii="Arial" w:eastAsia="Times New Roman" w:hAnsi="Arial" w:cs="Arial"/>
          <w:b/>
          <w:lang w:eastAsia="en-GB"/>
        </w:rPr>
      </w:pPr>
      <w:r>
        <w:rPr>
          <w:rFonts w:ascii="Arial" w:eastAsia="Times New Roman" w:hAnsi="Arial" w:cs="Arial"/>
          <w:bCs/>
          <w:lang w:eastAsia="en-GB"/>
        </w:rPr>
        <w:t>This LDS is a refresh of previous versions (which is common practice) and includes key milestones, the next being Part Two Preferred Options in Summer 2023, with an anticipated adoption date of</w:t>
      </w:r>
      <w:r w:rsidR="000F00B9">
        <w:rPr>
          <w:rFonts w:ascii="Arial" w:eastAsia="Times New Roman" w:hAnsi="Arial" w:cs="Arial"/>
          <w:bCs/>
          <w:lang w:eastAsia="en-GB"/>
        </w:rPr>
        <w:t xml:space="preserve"> early 2025. </w:t>
      </w:r>
    </w:p>
    <w:p w14:paraId="43AD5FFA" w14:textId="5B9E8BBA" w:rsidR="00C82CA1" w:rsidRDefault="00C82CA1" w:rsidP="0013686C">
      <w:pPr>
        <w:tabs>
          <w:tab w:val="left" w:pos="567"/>
        </w:tabs>
        <w:spacing w:after="0" w:line="240" w:lineRule="auto"/>
        <w:ind w:right="-284"/>
        <w:rPr>
          <w:rFonts w:ascii="Arial" w:eastAsia="Times New Roman" w:hAnsi="Arial" w:cs="Arial"/>
          <w:b/>
          <w:lang w:eastAsia="en-GB"/>
        </w:rPr>
      </w:pPr>
    </w:p>
    <w:p w14:paraId="6C633F86" w14:textId="3688F988" w:rsidR="00A70692" w:rsidRDefault="00A70692" w:rsidP="0013686C">
      <w:pPr>
        <w:tabs>
          <w:tab w:val="left" w:pos="567"/>
        </w:tabs>
        <w:spacing w:after="0" w:line="240" w:lineRule="auto"/>
        <w:ind w:right="-284"/>
        <w:rPr>
          <w:rFonts w:ascii="Arial" w:eastAsia="Times New Roman" w:hAnsi="Arial" w:cs="Arial"/>
          <w:b/>
          <w:lang w:eastAsia="en-GB"/>
        </w:rPr>
      </w:pPr>
    </w:p>
    <w:p w14:paraId="3FD9A801" w14:textId="1C0F00C9" w:rsidR="00A70692" w:rsidRDefault="00A70692" w:rsidP="0013686C">
      <w:pPr>
        <w:tabs>
          <w:tab w:val="left" w:pos="567"/>
        </w:tabs>
        <w:spacing w:after="0" w:line="240" w:lineRule="auto"/>
        <w:ind w:right="-284"/>
        <w:rPr>
          <w:rFonts w:ascii="Arial" w:eastAsia="Times New Roman" w:hAnsi="Arial" w:cs="Arial"/>
          <w:b/>
          <w:lang w:eastAsia="en-GB"/>
        </w:rPr>
      </w:pPr>
    </w:p>
    <w:p w14:paraId="069DF15F" w14:textId="77777777" w:rsidR="00A70692" w:rsidRDefault="00A70692" w:rsidP="0013686C">
      <w:pPr>
        <w:tabs>
          <w:tab w:val="left" w:pos="567"/>
        </w:tabs>
        <w:spacing w:after="0" w:line="240" w:lineRule="auto"/>
        <w:ind w:right="-284"/>
        <w:rPr>
          <w:rFonts w:ascii="Arial" w:eastAsia="Times New Roman" w:hAnsi="Arial" w:cs="Arial"/>
          <w:b/>
          <w:lang w:eastAsia="en-GB"/>
        </w:rPr>
      </w:pPr>
    </w:p>
    <w:p w14:paraId="63984C29" w14:textId="6525BB24" w:rsidR="00C82CA1" w:rsidRDefault="00490C77" w:rsidP="0013686C">
      <w:pPr>
        <w:tabs>
          <w:tab w:val="left" w:pos="567"/>
        </w:tabs>
        <w:spacing w:after="0" w:line="240" w:lineRule="auto"/>
        <w:ind w:right="-284"/>
        <w:rPr>
          <w:rFonts w:ascii="Arial" w:eastAsia="Times New Roman" w:hAnsi="Arial" w:cs="Arial"/>
          <w:b/>
          <w:lang w:eastAsia="en-GB"/>
        </w:rPr>
      </w:pPr>
      <w:r>
        <w:rPr>
          <w:rFonts w:ascii="Arial" w:eastAsia="Times New Roman" w:hAnsi="Arial" w:cs="Arial"/>
          <w:b/>
          <w:lang w:eastAsia="en-GB"/>
        </w:rPr>
        <w:t>D</w:t>
      </w:r>
      <w:r w:rsidRPr="00490C77">
        <w:rPr>
          <w:rFonts w:ascii="Arial" w:eastAsia="Times New Roman" w:hAnsi="Arial" w:cs="Arial"/>
          <w:b/>
          <w:lang w:eastAsia="en-GB"/>
        </w:rPr>
        <w:t>raft Schedule of Consultation Events</w:t>
      </w:r>
      <w:r w:rsidR="0092769A">
        <w:rPr>
          <w:rFonts w:ascii="Arial" w:eastAsia="Times New Roman" w:hAnsi="Arial" w:cs="Arial"/>
          <w:b/>
          <w:lang w:eastAsia="en-GB"/>
        </w:rPr>
        <w:t xml:space="preserve"> (Appendix Four)</w:t>
      </w:r>
    </w:p>
    <w:p w14:paraId="73893389" w14:textId="718AF857" w:rsidR="0092769A" w:rsidRDefault="0092769A" w:rsidP="0013686C">
      <w:pPr>
        <w:tabs>
          <w:tab w:val="left" w:pos="567"/>
        </w:tabs>
        <w:spacing w:after="0" w:line="240" w:lineRule="auto"/>
        <w:ind w:right="-284"/>
        <w:rPr>
          <w:rFonts w:ascii="Arial" w:eastAsia="Times New Roman" w:hAnsi="Arial" w:cs="Arial"/>
          <w:b/>
          <w:lang w:eastAsia="en-GB"/>
        </w:rPr>
      </w:pPr>
    </w:p>
    <w:p w14:paraId="7B661F42" w14:textId="06DC419D" w:rsidR="0092769A" w:rsidRDefault="006F7EEC" w:rsidP="00B55237">
      <w:pPr>
        <w:pStyle w:val="ListParagraph"/>
        <w:numPr>
          <w:ilvl w:val="0"/>
          <w:numId w:val="8"/>
        </w:numPr>
        <w:tabs>
          <w:tab w:val="left" w:pos="567"/>
        </w:tabs>
        <w:spacing w:after="0" w:line="240" w:lineRule="auto"/>
        <w:ind w:left="567" w:right="-284" w:hanging="567"/>
        <w:rPr>
          <w:rFonts w:ascii="Arial" w:eastAsia="Times New Roman" w:hAnsi="Arial" w:cs="Arial"/>
          <w:bCs/>
          <w:lang w:eastAsia="en-GB"/>
        </w:rPr>
      </w:pPr>
      <w:r>
        <w:rPr>
          <w:rFonts w:ascii="Arial" w:eastAsia="Times New Roman" w:hAnsi="Arial" w:cs="Arial"/>
          <w:bCs/>
          <w:lang w:eastAsia="en-GB"/>
        </w:rPr>
        <w:t xml:space="preserve">This document sets out the schedule of consultation events planned for across the Central Lancashire Area over the ten week period. The vast majority of events will take place after the festive period. </w:t>
      </w:r>
    </w:p>
    <w:p w14:paraId="4ACDD69D" w14:textId="77777777" w:rsidR="002B5C76" w:rsidRDefault="002B5C76" w:rsidP="00B55237">
      <w:pPr>
        <w:pStyle w:val="ListParagraph"/>
        <w:tabs>
          <w:tab w:val="left" w:pos="567"/>
        </w:tabs>
        <w:spacing w:after="0" w:line="240" w:lineRule="auto"/>
        <w:ind w:left="567" w:right="-284" w:hanging="567"/>
        <w:rPr>
          <w:rFonts w:ascii="Arial" w:eastAsia="Times New Roman" w:hAnsi="Arial" w:cs="Arial"/>
          <w:bCs/>
          <w:lang w:eastAsia="en-GB"/>
        </w:rPr>
      </w:pPr>
    </w:p>
    <w:p w14:paraId="17B4192A" w14:textId="14F467E0" w:rsidR="006F7EEC" w:rsidRDefault="006F7EEC" w:rsidP="00B55237">
      <w:pPr>
        <w:pStyle w:val="ListParagraph"/>
        <w:numPr>
          <w:ilvl w:val="0"/>
          <w:numId w:val="8"/>
        </w:numPr>
        <w:tabs>
          <w:tab w:val="left" w:pos="567"/>
        </w:tabs>
        <w:spacing w:after="0" w:line="240" w:lineRule="auto"/>
        <w:ind w:left="567" w:right="-284" w:hanging="567"/>
        <w:rPr>
          <w:rFonts w:ascii="Arial" w:eastAsia="Times New Roman" w:hAnsi="Arial" w:cs="Arial"/>
          <w:bCs/>
          <w:lang w:eastAsia="en-GB"/>
        </w:rPr>
      </w:pPr>
      <w:r>
        <w:rPr>
          <w:rFonts w:ascii="Arial" w:eastAsia="Times New Roman" w:hAnsi="Arial" w:cs="Arial"/>
          <w:bCs/>
          <w:lang w:eastAsia="en-GB"/>
        </w:rPr>
        <w:t xml:space="preserve">These events are still being finalised and once all venues are booked, this schedule will be shared with all Elected Members and Parish Councils in addition to publication on the website. These events will be resourced from a combination of staff from the CLLP team and the three ‘home’ planning policy teams plus supporting steward staff. A risk assessment will be produced for all events and a zero tolerance approach taken for any person behaviour in an aggressive or threatening manner towards officers. </w:t>
      </w:r>
    </w:p>
    <w:p w14:paraId="2211B6DC" w14:textId="590BF2FE" w:rsidR="00646EC5" w:rsidRDefault="00646EC5" w:rsidP="00646EC5">
      <w:pPr>
        <w:rPr>
          <w:rFonts w:ascii="Arial" w:eastAsia="Times New Roman" w:hAnsi="Arial" w:cs="Arial"/>
          <w:bCs/>
          <w:lang w:eastAsia="en-GB"/>
        </w:rPr>
      </w:pPr>
    </w:p>
    <w:p w14:paraId="7F41B3E5" w14:textId="74416E86" w:rsidR="00646EC5" w:rsidRPr="00A70692" w:rsidRDefault="00646EC5" w:rsidP="00A70692">
      <w:pPr>
        <w:rPr>
          <w:rFonts w:ascii="Arial" w:eastAsia="Times New Roman" w:hAnsi="Arial" w:cs="Arial"/>
          <w:b/>
          <w:lang w:eastAsia="en-GB"/>
        </w:rPr>
      </w:pPr>
      <w:r w:rsidRPr="00646EC5">
        <w:rPr>
          <w:rFonts w:ascii="Arial" w:eastAsia="Times New Roman" w:hAnsi="Arial" w:cs="Arial"/>
          <w:b/>
          <w:lang w:eastAsia="en-GB"/>
        </w:rPr>
        <w:t xml:space="preserve">Duty </w:t>
      </w:r>
      <w:r w:rsidR="007A4954" w:rsidRPr="00646EC5">
        <w:rPr>
          <w:rFonts w:ascii="Arial" w:eastAsia="Times New Roman" w:hAnsi="Arial" w:cs="Arial"/>
          <w:b/>
          <w:lang w:eastAsia="en-GB"/>
        </w:rPr>
        <w:t>to</w:t>
      </w:r>
      <w:r w:rsidRPr="00646EC5">
        <w:rPr>
          <w:rFonts w:ascii="Arial" w:eastAsia="Times New Roman" w:hAnsi="Arial" w:cs="Arial"/>
          <w:b/>
          <w:lang w:eastAsia="en-GB"/>
        </w:rPr>
        <w:t xml:space="preserve"> Cooperate </w:t>
      </w:r>
    </w:p>
    <w:p w14:paraId="1D1556BB" w14:textId="50767789" w:rsidR="00BE214F" w:rsidRDefault="00A70692" w:rsidP="00B55237">
      <w:pPr>
        <w:pStyle w:val="ListParagraph"/>
        <w:numPr>
          <w:ilvl w:val="0"/>
          <w:numId w:val="8"/>
        </w:numPr>
        <w:tabs>
          <w:tab w:val="left" w:pos="284"/>
        </w:tabs>
        <w:spacing w:after="0" w:line="240" w:lineRule="auto"/>
        <w:ind w:left="567" w:right="-284" w:hanging="567"/>
        <w:rPr>
          <w:rFonts w:ascii="Arial" w:eastAsia="Times New Roman" w:hAnsi="Arial" w:cs="Arial"/>
          <w:bCs/>
          <w:lang w:eastAsia="en-GB"/>
        </w:rPr>
      </w:pPr>
      <w:r>
        <w:rPr>
          <w:rFonts w:ascii="Arial" w:eastAsia="Times New Roman" w:hAnsi="Arial" w:cs="Arial"/>
          <w:bCs/>
          <w:lang w:eastAsia="en-GB"/>
        </w:rPr>
        <w:t xml:space="preserve">There is a </w:t>
      </w:r>
      <w:r w:rsidR="00646EC5" w:rsidRPr="00646EC5">
        <w:rPr>
          <w:rFonts w:ascii="Arial" w:eastAsia="Times New Roman" w:hAnsi="Arial" w:cs="Arial"/>
          <w:bCs/>
          <w:lang w:eastAsia="en-GB"/>
        </w:rPr>
        <w:t>Duty to Co</w:t>
      </w:r>
      <w:r w:rsidR="00646EC5" w:rsidRPr="00646EC5">
        <w:rPr>
          <w:rFonts w:ascii="Cambria Math" w:eastAsia="Times New Roman" w:hAnsi="Cambria Math" w:cs="Cambria Math"/>
          <w:bCs/>
          <w:lang w:eastAsia="en-GB"/>
        </w:rPr>
        <w:t>‐</w:t>
      </w:r>
      <w:r w:rsidR="00646EC5" w:rsidRPr="00646EC5">
        <w:rPr>
          <w:rFonts w:ascii="Arial" w:eastAsia="Times New Roman" w:hAnsi="Arial" w:cs="Arial"/>
          <w:bCs/>
          <w:lang w:eastAsia="en-GB"/>
        </w:rPr>
        <w:t xml:space="preserve">operate </w:t>
      </w:r>
      <w:r>
        <w:rPr>
          <w:rFonts w:ascii="Arial" w:eastAsia="Times New Roman" w:hAnsi="Arial" w:cs="Arial"/>
          <w:bCs/>
          <w:lang w:eastAsia="en-GB"/>
        </w:rPr>
        <w:t xml:space="preserve">placed on local planning authorities which require engagement on an </w:t>
      </w:r>
      <w:r w:rsidR="00646EC5" w:rsidRPr="00646EC5">
        <w:rPr>
          <w:rFonts w:ascii="Arial" w:eastAsia="Times New Roman" w:hAnsi="Arial" w:cs="Arial"/>
          <w:bCs/>
          <w:lang w:eastAsia="en-GB"/>
        </w:rPr>
        <w:t>on</w:t>
      </w:r>
      <w:r w:rsidR="00646EC5" w:rsidRPr="00646EC5">
        <w:rPr>
          <w:rFonts w:ascii="Cambria Math" w:eastAsia="Times New Roman" w:hAnsi="Cambria Math" w:cs="Cambria Math"/>
          <w:bCs/>
          <w:lang w:eastAsia="en-GB"/>
        </w:rPr>
        <w:t>‐</w:t>
      </w:r>
      <w:r w:rsidR="00646EC5" w:rsidRPr="00646EC5">
        <w:rPr>
          <w:rFonts w:ascii="Arial" w:eastAsia="Times New Roman" w:hAnsi="Arial" w:cs="Arial"/>
          <w:bCs/>
          <w:lang w:eastAsia="en-GB"/>
        </w:rPr>
        <w:t>going basis</w:t>
      </w:r>
      <w:r w:rsidR="00CD2A1D">
        <w:rPr>
          <w:rFonts w:ascii="Arial" w:eastAsia="Times New Roman" w:hAnsi="Arial" w:cs="Arial"/>
          <w:bCs/>
          <w:lang w:eastAsia="en-GB"/>
        </w:rPr>
        <w:t xml:space="preserve"> </w:t>
      </w:r>
      <w:r w:rsidR="00646EC5" w:rsidRPr="00646EC5">
        <w:rPr>
          <w:rFonts w:ascii="Arial" w:eastAsia="Times New Roman" w:hAnsi="Arial" w:cs="Arial"/>
          <w:bCs/>
          <w:lang w:eastAsia="en-GB"/>
        </w:rPr>
        <w:t>with neighbouring boroughs and other prescribed public bodies in the preparation of development plan documents</w:t>
      </w:r>
      <w:r w:rsidR="00CD2A1D">
        <w:rPr>
          <w:rFonts w:ascii="Arial" w:eastAsia="Times New Roman" w:hAnsi="Arial" w:cs="Arial"/>
          <w:bCs/>
          <w:lang w:eastAsia="en-GB"/>
        </w:rPr>
        <w:t xml:space="preserve">. </w:t>
      </w:r>
      <w:r w:rsidR="00646EC5" w:rsidRPr="007A4954">
        <w:rPr>
          <w:rFonts w:ascii="Arial" w:eastAsia="Times New Roman" w:hAnsi="Arial" w:cs="Arial"/>
          <w:bCs/>
          <w:lang w:eastAsia="en-GB"/>
        </w:rPr>
        <w:t xml:space="preserve">The bodies with which </w:t>
      </w:r>
      <w:r w:rsidR="00CD2A1D">
        <w:rPr>
          <w:rFonts w:ascii="Arial" w:eastAsia="Times New Roman" w:hAnsi="Arial" w:cs="Arial"/>
          <w:bCs/>
          <w:lang w:eastAsia="en-GB"/>
        </w:rPr>
        <w:t>we</w:t>
      </w:r>
      <w:r w:rsidR="00646EC5" w:rsidRPr="007A4954">
        <w:rPr>
          <w:rFonts w:ascii="Arial" w:eastAsia="Times New Roman" w:hAnsi="Arial" w:cs="Arial"/>
          <w:bCs/>
          <w:lang w:eastAsia="en-GB"/>
        </w:rPr>
        <w:t xml:space="preserve"> have a duty to co</w:t>
      </w:r>
      <w:r w:rsidR="00646EC5" w:rsidRPr="007A4954">
        <w:rPr>
          <w:rFonts w:ascii="Cambria Math" w:eastAsia="Times New Roman" w:hAnsi="Cambria Math" w:cs="Cambria Math"/>
          <w:bCs/>
          <w:lang w:eastAsia="en-GB"/>
        </w:rPr>
        <w:t>‐</w:t>
      </w:r>
      <w:r w:rsidR="00646EC5" w:rsidRPr="007A4954">
        <w:rPr>
          <w:rFonts w:ascii="Arial" w:eastAsia="Times New Roman" w:hAnsi="Arial" w:cs="Arial"/>
          <w:bCs/>
          <w:lang w:eastAsia="en-GB"/>
        </w:rPr>
        <w:t>operate</w:t>
      </w:r>
      <w:r w:rsidR="00CD2A1D">
        <w:rPr>
          <w:rFonts w:ascii="Arial" w:eastAsia="Times New Roman" w:hAnsi="Arial" w:cs="Arial"/>
          <w:bCs/>
          <w:lang w:eastAsia="en-GB"/>
        </w:rPr>
        <w:t xml:space="preserve"> include </w:t>
      </w:r>
      <w:r w:rsidR="00646EC5" w:rsidRPr="00BE214F">
        <w:rPr>
          <w:rFonts w:ascii="Arial" w:eastAsia="Times New Roman" w:hAnsi="Arial" w:cs="Arial"/>
          <w:bCs/>
          <w:lang w:eastAsia="en-GB"/>
        </w:rPr>
        <w:t xml:space="preserve"> the Environment Agency;</w:t>
      </w:r>
      <w:r w:rsidR="00BE214F">
        <w:rPr>
          <w:rFonts w:ascii="Arial" w:eastAsia="Times New Roman" w:hAnsi="Arial" w:cs="Arial"/>
          <w:bCs/>
          <w:lang w:eastAsia="en-GB"/>
        </w:rPr>
        <w:t xml:space="preserve"> </w:t>
      </w:r>
      <w:r w:rsidR="00646EC5" w:rsidRPr="00BE214F">
        <w:rPr>
          <w:rFonts w:ascii="Arial" w:eastAsia="Times New Roman" w:hAnsi="Arial" w:cs="Arial"/>
          <w:bCs/>
          <w:lang w:eastAsia="en-GB"/>
        </w:rPr>
        <w:t>the Historic Buildings and Monuments Commission for England (known as English Heritage</w:t>
      </w:r>
      <w:r w:rsidR="00BE214F">
        <w:rPr>
          <w:rFonts w:ascii="Arial" w:eastAsia="Times New Roman" w:hAnsi="Arial" w:cs="Arial"/>
          <w:bCs/>
          <w:lang w:eastAsia="en-GB"/>
        </w:rPr>
        <w:t xml:space="preserve">), </w:t>
      </w:r>
      <w:r w:rsidR="00646EC5" w:rsidRPr="00BE214F">
        <w:rPr>
          <w:rFonts w:ascii="Arial" w:eastAsia="Times New Roman" w:hAnsi="Arial" w:cs="Arial"/>
          <w:bCs/>
          <w:lang w:eastAsia="en-GB"/>
        </w:rPr>
        <w:t xml:space="preserve">Natural </w:t>
      </w:r>
      <w:r w:rsidR="00BE214F" w:rsidRPr="00BE214F">
        <w:rPr>
          <w:rFonts w:ascii="Arial" w:eastAsia="Times New Roman" w:hAnsi="Arial" w:cs="Arial"/>
          <w:bCs/>
          <w:lang w:eastAsia="en-GB"/>
        </w:rPr>
        <w:t>England; the</w:t>
      </w:r>
      <w:r w:rsidR="00646EC5" w:rsidRPr="00BE214F">
        <w:rPr>
          <w:rFonts w:ascii="Arial" w:eastAsia="Times New Roman" w:hAnsi="Arial" w:cs="Arial"/>
          <w:bCs/>
          <w:lang w:eastAsia="en-GB"/>
        </w:rPr>
        <w:t xml:space="preserve"> Civil Aviation Authority;(f)the Homes and Communities Ag</w:t>
      </w:r>
      <w:r w:rsidR="00BE214F" w:rsidRPr="00BE214F">
        <w:rPr>
          <w:rFonts w:ascii="Arial" w:eastAsia="Times New Roman" w:hAnsi="Arial" w:cs="Arial"/>
          <w:bCs/>
          <w:lang w:eastAsia="en-GB"/>
        </w:rPr>
        <w:t xml:space="preserve">ency, </w:t>
      </w:r>
      <w:r w:rsidR="00646EC5" w:rsidRPr="00BE214F">
        <w:rPr>
          <w:rFonts w:ascii="Arial" w:eastAsia="Times New Roman" w:hAnsi="Arial" w:cs="Arial"/>
          <w:bCs/>
          <w:lang w:eastAsia="en-GB"/>
        </w:rPr>
        <w:t xml:space="preserve">the Office of Rail </w:t>
      </w:r>
      <w:r w:rsidR="00BE214F" w:rsidRPr="00BE214F">
        <w:rPr>
          <w:rFonts w:ascii="Arial" w:eastAsia="Times New Roman" w:hAnsi="Arial" w:cs="Arial"/>
          <w:bCs/>
          <w:lang w:eastAsia="en-GB"/>
        </w:rPr>
        <w:t xml:space="preserve">Regulation, </w:t>
      </w:r>
      <w:r w:rsidR="00646EC5" w:rsidRPr="00BE214F">
        <w:rPr>
          <w:rFonts w:ascii="Arial" w:eastAsia="Times New Roman" w:hAnsi="Arial" w:cs="Arial"/>
          <w:bCs/>
          <w:lang w:eastAsia="en-GB"/>
        </w:rPr>
        <w:t xml:space="preserve"> Integrated Transport Authority;</w:t>
      </w:r>
      <w:r w:rsidR="00BE214F" w:rsidRPr="00BE214F">
        <w:rPr>
          <w:rFonts w:ascii="Arial" w:eastAsia="Times New Roman" w:hAnsi="Arial" w:cs="Arial"/>
          <w:bCs/>
          <w:lang w:eastAsia="en-GB"/>
        </w:rPr>
        <w:t xml:space="preserve">, </w:t>
      </w:r>
      <w:r w:rsidR="00646EC5" w:rsidRPr="00BE214F">
        <w:rPr>
          <w:rFonts w:ascii="Arial" w:eastAsia="Times New Roman" w:hAnsi="Arial" w:cs="Arial"/>
          <w:bCs/>
          <w:lang w:eastAsia="en-GB"/>
        </w:rPr>
        <w:t xml:space="preserve">each highway authority </w:t>
      </w:r>
      <w:r w:rsidR="00BE214F" w:rsidRPr="00BE214F">
        <w:rPr>
          <w:rFonts w:ascii="Arial" w:eastAsia="Times New Roman" w:hAnsi="Arial" w:cs="Arial"/>
          <w:bCs/>
          <w:lang w:eastAsia="en-GB"/>
        </w:rPr>
        <w:t xml:space="preserve">, </w:t>
      </w:r>
      <w:r w:rsidR="00646EC5" w:rsidRPr="00BE214F">
        <w:rPr>
          <w:rFonts w:ascii="Arial" w:eastAsia="Times New Roman" w:hAnsi="Arial" w:cs="Arial"/>
          <w:bCs/>
          <w:lang w:eastAsia="en-GB"/>
        </w:rPr>
        <w:t>the Marine Management Organisation.</w:t>
      </w:r>
    </w:p>
    <w:p w14:paraId="46CCCF99" w14:textId="77777777" w:rsidR="00BE214F" w:rsidRDefault="00BE214F" w:rsidP="00B55237">
      <w:pPr>
        <w:pStyle w:val="ListParagraph"/>
        <w:tabs>
          <w:tab w:val="left" w:pos="284"/>
        </w:tabs>
        <w:spacing w:after="0" w:line="240" w:lineRule="auto"/>
        <w:ind w:left="567" w:right="-284" w:hanging="567"/>
        <w:rPr>
          <w:rFonts w:ascii="Arial" w:eastAsia="Times New Roman" w:hAnsi="Arial" w:cs="Arial"/>
          <w:bCs/>
          <w:lang w:eastAsia="en-GB"/>
        </w:rPr>
      </w:pPr>
    </w:p>
    <w:p w14:paraId="7EA36C1B" w14:textId="38B2C4E9" w:rsidR="007A4954" w:rsidRPr="00BE214F" w:rsidRDefault="007A4954" w:rsidP="00B55237">
      <w:pPr>
        <w:pStyle w:val="ListParagraph"/>
        <w:numPr>
          <w:ilvl w:val="0"/>
          <w:numId w:val="8"/>
        </w:numPr>
        <w:tabs>
          <w:tab w:val="left" w:pos="284"/>
        </w:tabs>
        <w:spacing w:after="0" w:line="240" w:lineRule="auto"/>
        <w:ind w:left="567" w:right="-284" w:hanging="567"/>
        <w:rPr>
          <w:rFonts w:ascii="Arial" w:eastAsia="Times New Roman" w:hAnsi="Arial" w:cs="Arial"/>
          <w:bCs/>
          <w:lang w:eastAsia="en-GB"/>
        </w:rPr>
      </w:pPr>
      <w:r w:rsidRPr="00BE214F">
        <w:rPr>
          <w:rFonts w:ascii="Arial" w:eastAsia="Times New Roman" w:hAnsi="Arial" w:cs="Arial"/>
          <w:bCs/>
          <w:lang w:eastAsia="en-GB"/>
        </w:rPr>
        <w:t xml:space="preserve">In addition to these, we must also engage with neighbouring Councils which </w:t>
      </w:r>
      <w:r w:rsidR="00BE214F" w:rsidRPr="00BE214F">
        <w:rPr>
          <w:rFonts w:ascii="Arial" w:eastAsia="Times New Roman" w:hAnsi="Arial" w:cs="Arial"/>
          <w:bCs/>
          <w:lang w:eastAsia="en-GB"/>
        </w:rPr>
        <w:t>include</w:t>
      </w:r>
      <w:r w:rsidRPr="00BE214F">
        <w:rPr>
          <w:rFonts w:ascii="Arial" w:eastAsia="Times New Roman" w:hAnsi="Arial" w:cs="Arial"/>
          <w:bCs/>
          <w:lang w:eastAsia="en-GB"/>
        </w:rPr>
        <w:t xml:space="preserve"> Fylde Borough Council, Ribble Valley Borough Council, West Lancashire Borough Council, Blackburn with Darwen Borough Council, Bolton Council, Wigan Council, Wyre Council, and Lancashire County Council. Others include </w:t>
      </w:r>
      <w:r w:rsidR="00BE214F" w:rsidRPr="00BE214F">
        <w:rPr>
          <w:rFonts w:ascii="Arial" w:eastAsia="Times New Roman" w:hAnsi="Arial" w:cs="Arial"/>
          <w:bCs/>
          <w:lang w:eastAsia="en-GB"/>
        </w:rPr>
        <w:t>Environment</w:t>
      </w:r>
      <w:r w:rsidRPr="00BE214F">
        <w:rPr>
          <w:rFonts w:ascii="Arial" w:eastAsia="Times New Roman" w:hAnsi="Arial" w:cs="Arial"/>
          <w:bCs/>
          <w:lang w:eastAsia="en-GB"/>
        </w:rPr>
        <w:t xml:space="preserve">, Natural England, Highways England, Homes England, Lancashire Local Enterprise </w:t>
      </w:r>
      <w:r w:rsidR="00BE214F" w:rsidRPr="00BE214F">
        <w:rPr>
          <w:rFonts w:ascii="Arial" w:eastAsia="Times New Roman" w:hAnsi="Arial" w:cs="Arial"/>
          <w:bCs/>
          <w:lang w:eastAsia="en-GB"/>
        </w:rPr>
        <w:t>Partnership</w:t>
      </w:r>
      <w:r w:rsidR="00BE214F">
        <w:rPr>
          <w:rFonts w:ascii="Arial" w:eastAsia="Times New Roman" w:hAnsi="Arial" w:cs="Arial"/>
          <w:bCs/>
          <w:lang w:eastAsia="en-GB"/>
        </w:rPr>
        <w:t>,</w:t>
      </w:r>
      <w:r w:rsidR="00BE214F" w:rsidRPr="00BE214F">
        <w:rPr>
          <w:rFonts w:ascii="Arial" w:eastAsia="Times New Roman" w:hAnsi="Arial" w:cs="Arial"/>
          <w:bCs/>
          <w:lang w:eastAsia="en-GB"/>
        </w:rPr>
        <w:t xml:space="preserve"> Lancashire</w:t>
      </w:r>
      <w:r w:rsidRPr="00BE214F">
        <w:rPr>
          <w:rFonts w:ascii="Arial" w:eastAsia="Times New Roman" w:hAnsi="Arial" w:cs="Arial"/>
          <w:bCs/>
          <w:lang w:eastAsia="en-GB"/>
        </w:rPr>
        <w:t>, and South Cumbria Integrated Care Board (ICB</w:t>
      </w:r>
      <w:r w:rsidR="00BE214F">
        <w:rPr>
          <w:rFonts w:ascii="Arial" w:eastAsia="Times New Roman" w:hAnsi="Arial" w:cs="Arial"/>
          <w:bCs/>
          <w:lang w:eastAsia="en-GB"/>
        </w:rPr>
        <w:t>)</w:t>
      </w:r>
    </w:p>
    <w:p w14:paraId="0F30BD96" w14:textId="77777777" w:rsidR="00646EC5" w:rsidRDefault="00646EC5" w:rsidP="00B55237">
      <w:pPr>
        <w:tabs>
          <w:tab w:val="left" w:pos="284"/>
        </w:tabs>
        <w:spacing w:after="0" w:line="240" w:lineRule="auto"/>
        <w:ind w:left="567" w:right="-284" w:hanging="567"/>
        <w:rPr>
          <w:rFonts w:ascii="Arial" w:eastAsia="Times New Roman" w:hAnsi="Arial" w:cs="Arial"/>
          <w:bCs/>
          <w:lang w:eastAsia="en-GB"/>
        </w:rPr>
      </w:pPr>
    </w:p>
    <w:p w14:paraId="4BFC261D" w14:textId="6462279C" w:rsidR="00646EC5" w:rsidRPr="00BE214F" w:rsidRDefault="00BE214F" w:rsidP="00B55237">
      <w:pPr>
        <w:pStyle w:val="ListParagraph"/>
        <w:numPr>
          <w:ilvl w:val="0"/>
          <w:numId w:val="8"/>
        </w:numPr>
        <w:tabs>
          <w:tab w:val="left" w:pos="284"/>
        </w:tabs>
        <w:spacing w:after="0" w:line="240" w:lineRule="auto"/>
        <w:ind w:left="567" w:right="-284" w:hanging="567"/>
        <w:rPr>
          <w:rFonts w:ascii="Arial" w:eastAsia="Times New Roman" w:hAnsi="Arial" w:cs="Arial"/>
          <w:bCs/>
          <w:lang w:eastAsia="en-GB"/>
        </w:rPr>
      </w:pPr>
      <w:r>
        <w:rPr>
          <w:rFonts w:ascii="Arial" w:eastAsia="Times New Roman" w:hAnsi="Arial" w:cs="Arial"/>
          <w:bCs/>
          <w:lang w:eastAsia="en-GB"/>
        </w:rPr>
        <w:t xml:space="preserve">These consultees will be notified in writing upon the commencement of the Part One Preferred Options Consultation and offered a meeting to discuss any issues arising from the proposals. We are required to maintain a record of Duty To Cooperate engagement, prepare a Statement of Common Ground which sets out agreements ( or areas of disagreement) between parties and to produce a statement of Duty To Cooperate Compliance to accompany the draft Local Plan at Publication Stage. </w:t>
      </w:r>
    </w:p>
    <w:p w14:paraId="4CDE1359" w14:textId="77777777" w:rsidR="007A4954" w:rsidRDefault="007A4954" w:rsidP="00646EC5">
      <w:pPr>
        <w:tabs>
          <w:tab w:val="left" w:pos="567"/>
        </w:tabs>
        <w:spacing w:after="0" w:line="240" w:lineRule="auto"/>
        <w:ind w:right="-284"/>
        <w:rPr>
          <w:rFonts w:ascii="Arial" w:eastAsia="Times New Roman" w:hAnsi="Arial" w:cs="Arial"/>
          <w:bCs/>
          <w:lang w:eastAsia="en-GB"/>
        </w:rPr>
      </w:pPr>
    </w:p>
    <w:p w14:paraId="37FE830B" w14:textId="36A49F8E" w:rsidR="002B5C76" w:rsidRDefault="002B5C76" w:rsidP="002B5C76">
      <w:pPr>
        <w:tabs>
          <w:tab w:val="left" w:pos="567"/>
        </w:tabs>
        <w:spacing w:after="0" w:line="240" w:lineRule="auto"/>
        <w:ind w:right="-284"/>
        <w:rPr>
          <w:rFonts w:ascii="Arial" w:eastAsia="Times New Roman" w:hAnsi="Arial" w:cs="Arial"/>
          <w:b/>
          <w:lang w:eastAsia="en-GB"/>
        </w:rPr>
      </w:pPr>
      <w:r w:rsidRPr="002B5C76">
        <w:rPr>
          <w:rFonts w:ascii="Arial" w:eastAsia="Times New Roman" w:hAnsi="Arial" w:cs="Arial"/>
          <w:b/>
          <w:lang w:eastAsia="en-GB"/>
        </w:rPr>
        <w:t xml:space="preserve">Next Steps </w:t>
      </w:r>
    </w:p>
    <w:p w14:paraId="6489E8EB" w14:textId="19B97383" w:rsidR="002B5C76" w:rsidRDefault="002B5C76" w:rsidP="002B5C76">
      <w:pPr>
        <w:tabs>
          <w:tab w:val="left" w:pos="567"/>
        </w:tabs>
        <w:spacing w:after="0" w:line="240" w:lineRule="auto"/>
        <w:ind w:right="-284"/>
        <w:rPr>
          <w:rFonts w:ascii="Arial" w:eastAsia="Times New Roman" w:hAnsi="Arial" w:cs="Arial"/>
          <w:b/>
          <w:lang w:eastAsia="en-GB"/>
        </w:rPr>
      </w:pPr>
    </w:p>
    <w:p w14:paraId="7A9130E4" w14:textId="2563606E" w:rsidR="002B5C76" w:rsidRPr="00E1093E" w:rsidRDefault="002B5C76" w:rsidP="00B55237">
      <w:pPr>
        <w:pStyle w:val="ListParagraph"/>
        <w:numPr>
          <w:ilvl w:val="0"/>
          <w:numId w:val="8"/>
        </w:numPr>
        <w:tabs>
          <w:tab w:val="left" w:pos="567"/>
        </w:tabs>
        <w:spacing w:after="0" w:line="240" w:lineRule="auto"/>
        <w:ind w:left="567" w:right="-284" w:hanging="567"/>
        <w:rPr>
          <w:rFonts w:ascii="Arial" w:eastAsia="Times New Roman" w:hAnsi="Arial" w:cs="Arial"/>
          <w:bCs/>
          <w:u w:val="single"/>
          <w:lang w:eastAsia="en-GB"/>
        </w:rPr>
      </w:pPr>
      <w:r>
        <w:rPr>
          <w:rFonts w:ascii="Arial" w:eastAsia="Times New Roman" w:hAnsi="Arial" w:cs="Arial"/>
          <w:bCs/>
          <w:lang w:eastAsia="en-GB"/>
        </w:rPr>
        <w:t xml:space="preserve">All three Councils will consider the same </w:t>
      </w:r>
      <w:r w:rsidR="002C1156">
        <w:rPr>
          <w:rFonts w:ascii="Arial" w:eastAsia="Times New Roman" w:hAnsi="Arial" w:cs="Arial"/>
          <w:bCs/>
          <w:lang w:eastAsia="en-GB"/>
        </w:rPr>
        <w:t>recommendations</w:t>
      </w:r>
      <w:r>
        <w:rPr>
          <w:rFonts w:ascii="Arial" w:eastAsia="Times New Roman" w:hAnsi="Arial" w:cs="Arial"/>
          <w:bCs/>
          <w:lang w:eastAsia="en-GB"/>
        </w:rPr>
        <w:t xml:space="preserve"> for approval and once approval </w:t>
      </w:r>
      <w:r w:rsidR="002C1156">
        <w:rPr>
          <w:rFonts w:ascii="Arial" w:eastAsia="Times New Roman" w:hAnsi="Arial" w:cs="Arial"/>
          <w:bCs/>
          <w:lang w:eastAsia="en-GB"/>
        </w:rPr>
        <w:t>is secured</w:t>
      </w:r>
      <w:r w:rsidR="00E1093E">
        <w:rPr>
          <w:rFonts w:ascii="Arial" w:eastAsia="Times New Roman" w:hAnsi="Arial" w:cs="Arial"/>
          <w:bCs/>
          <w:lang w:eastAsia="en-GB"/>
        </w:rPr>
        <w:t xml:space="preserve">, printing of the necessary (minimum) documentation will be </w:t>
      </w:r>
      <w:r w:rsidR="00E1093E">
        <w:rPr>
          <w:rFonts w:ascii="Arial" w:eastAsia="Times New Roman" w:hAnsi="Arial" w:cs="Arial"/>
          <w:bCs/>
          <w:lang w:eastAsia="en-GB"/>
        </w:rPr>
        <w:lastRenderedPageBreak/>
        <w:t xml:space="preserve">undertaken including maps of the proposed site allocations </w:t>
      </w:r>
      <w:r w:rsidR="008755C0">
        <w:rPr>
          <w:rFonts w:ascii="Arial" w:eastAsia="Times New Roman" w:hAnsi="Arial" w:cs="Arial"/>
          <w:bCs/>
          <w:lang w:eastAsia="en-GB"/>
        </w:rPr>
        <w:t xml:space="preserve">and </w:t>
      </w:r>
      <w:r w:rsidR="008755C0" w:rsidRPr="00E1093E">
        <w:rPr>
          <w:rFonts w:ascii="Arial" w:eastAsia="Times New Roman" w:hAnsi="Arial" w:cs="Arial"/>
          <w:bCs/>
          <w:lang w:eastAsia="en-GB"/>
        </w:rPr>
        <w:t>the</w:t>
      </w:r>
      <w:r w:rsidRPr="00E1093E">
        <w:rPr>
          <w:rFonts w:ascii="Arial" w:eastAsia="Times New Roman" w:hAnsi="Arial" w:cs="Arial"/>
          <w:bCs/>
          <w:lang w:eastAsia="en-GB"/>
        </w:rPr>
        <w:t xml:space="preserve"> consultation will commence on </w:t>
      </w:r>
      <w:r w:rsidRPr="00E1093E">
        <w:rPr>
          <w:rFonts w:ascii="Arial" w:eastAsia="Times New Roman" w:hAnsi="Arial" w:cs="Arial"/>
          <w:bCs/>
          <w:u w:val="single"/>
          <w:lang w:eastAsia="en-GB"/>
        </w:rPr>
        <w:t>Monday 19</w:t>
      </w:r>
      <w:r w:rsidRPr="00E1093E">
        <w:rPr>
          <w:rFonts w:ascii="Arial" w:eastAsia="Times New Roman" w:hAnsi="Arial" w:cs="Arial"/>
          <w:bCs/>
          <w:u w:val="single"/>
          <w:vertAlign w:val="superscript"/>
          <w:lang w:eastAsia="en-GB"/>
        </w:rPr>
        <w:t>th</w:t>
      </w:r>
      <w:r w:rsidRPr="00E1093E">
        <w:rPr>
          <w:rFonts w:ascii="Arial" w:eastAsia="Times New Roman" w:hAnsi="Arial" w:cs="Arial"/>
          <w:bCs/>
          <w:u w:val="single"/>
          <w:lang w:eastAsia="en-GB"/>
        </w:rPr>
        <w:t xml:space="preserve"> December 2022. </w:t>
      </w:r>
    </w:p>
    <w:p w14:paraId="0F4B48CD" w14:textId="317A3A50" w:rsidR="002B5C76" w:rsidRDefault="002B5C76" w:rsidP="00B55237">
      <w:pPr>
        <w:tabs>
          <w:tab w:val="left" w:pos="567"/>
        </w:tabs>
        <w:spacing w:after="0" w:line="240" w:lineRule="auto"/>
        <w:ind w:left="567" w:right="-284" w:hanging="567"/>
        <w:rPr>
          <w:rFonts w:ascii="Arial" w:eastAsia="Times New Roman" w:hAnsi="Arial" w:cs="Arial"/>
          <w:bCs/>
          <w:lang w:eastAsia="en-GB"/>
        </w:rPr>
      </w:pPr>
    </w:p>
    <w:p w14:paraId="391BDBF1" w14:textId="54405B9C" w:rsidR="002B5C76" w:rsidRDefault="002B5C76" w:rsidP="00B55237">
      <w:pPr>
        <w:pStyle w:val="ListParagraph"/>
        <w:numPr>
          <w:ilvl w:val="0"/>
          <w:numId w:val="8"/>
        </w:numPr>
        <w:tabs>
          <w:tab w:val="left" w:pos="567"/>
        </w:tabs>
        <w:spacing w:after="0" w:line="240" w:lineRule="auto"/>
        <w:ind w:left="567" w:right="-284" w:hanging="567"/>
        <w:rPr>
          <w:rFonts w:ascii="Arial" w:eastAsia="Times New Roman" w:hAnsi="Arial" w:cs="Arial"/>
          <w:bCs/>
          <w:lang w:eastAsia="en-GB"/>
        </w:rPr>
      </w:pPr>
      <w:r>
        <w:rPr>
          <w:rFonts w:ascii="Arial" w:eastAsia="Times New Roman" w:hAnsi="Arial" w:cs="Arial"/>
          <w:bCs/>
          <w:lang w:eastAsia="en-GB"/>
        </w:rPr>
        <w:t>Hard copies of the documents will be hand delivered at the designated deposit points across the three boroughs.</w:t>
      </w:r>
    </w:p>
    <w:p w14:paraId="69CF3367" w14:textId="77777777" w:rsidR="002B5C76" w:rsidRPr="002B5C76" w:rsidRDefault="002B5C76" w:rsidP="00B55237">
      <w:pPr>
        <w:pStyle w:val="ListParagraph"/>
        <w:ind w:left="567" w:hanging="567"/>
        <w:rPr>
          <w:rFonts w:ascii="Arial" w:eastAsia="Times New Roman" w:hAnsi="Arial" w:cs="Arial"/>
          <w:bCs/>
          <w:lang w:eastAsia="en-GB"/>
        </w:rPr>
      </w:pPr>
    </w:p>
    <w:p w14:paraId="44075EDE" w14:textId="314AE7A1" w:rsidR="002B5C76" w:rsidRDefault="002B5C76" w:rsidP="00B55237">
      <w:pPr>
        <w:pStyle w:val="ListParagraph"/>
        <w:numPr>
          <w:ilvl w:val="0"/>
          <w:numId w:val="8"/>
        </w:numPr>
        <w:tabs>
          <w:tab w:val="left" w:pos="567"/>
        </w:tabs>
        <w:spacing w:after="0" w:line="240" w:lineRule="auto"/>
        <w:ind w:left="567" w:right="-284" w:hanging="567"/>
        <w:rPr>
          <w:rFonts w:ascii="Arial" w:eastAsia="Times New Roman" w:hAnsi="Arial" w:cs="Arial"/>
          <w:bCs/>
          <w:lang w:eastAsia="en-GB"/>
        </w:rPr>
      </w:pPr>
      <w:r>
        <w:rPr>
          <w:rFonts w:ascii="Arial" w:eastAsia="Times New Roman" w:hAnsi="Arial" w:cs="Arial"/>
          <w:bCs/>
          <w:lang w:eastAsia="en-GB"/>
        </w:rPr>
        <w:t xml:space="preserve">The main method of consultation online via the Citzienspace portal and we would </w:t>
      </w:r>
      <w:r w:rsidR="002C1156" w:rsidRPr="000F00B9">
        <w:rPr>
          <w:rFonts w:ascii="Arial" w:eastAsia="Times New Roman" w:hAnsi="Arial" w:cs="Arial"/>
          <w:bCs/>
          <w:u w:val="single"/>
          <w:lang w:eastAsia="en-GB"/>
        </w:rPr>
        <w:t>strongly</w:t>
      </w:r>
      <w:r w:rsidRPr="000F00B9">
        <w:rPr>
          <w:rFonts w:ascii="Arial" w:eastAsia="Times New Roman" w:hAnsi="Arial" w:cs="Arial"/>
          <w:bCs/>
          <w:u w:val="single"/>
          <w:lang w:eastAsia="en-GB"/>
        </w:rPr>
        <w:t xml:space="preserve"> </w:t>
      </w:r>
      <w:r w:rsidR="002C1156" w:rsidRPr="000F00B9">
        <w:rPr>
          <w:rFonts w:ascii="Arial" w:eastAsia="Times New Roman" w:hAnsi="Arial" w:cs="Arial"/>
          <w:bCs/>
          <w:u w:val="single"/>
          <w:lang w:eastAsia="en-GB"/>
        </w:rPr>
        <w:t>encourage</w:t>
      </w:r>
      <w:r>
        <w:rPr>
          <w:rFonts w:ascii="Arial" w:eastAsia="Times New Roman" w:hAnsi="Arial" w:cs="Arial"/>
          <w:bCs/>
          <w:lang w:eastAsia="en-GB"/>
        </w:rPr>
        <w:t xml:space="preserve"> that representations are made online. The main reason for this is because it is quick and </w:t>
      </w:r>
      <w:r w:rsidR="002C1156">
        <w:rPr>
          <w:rFonts w:ascii="Arial" w:eastAsia="Times New Roman" w:hAnsi="Arial" w:cs="Arial"/>
          <w:bCs/>
          <w:lang w:eastAsia="en-GB"/>
        </w:rPr>
        <w:t>easy</w:t>
      </w:r>
      <w:r>
        <w:rPr>
          <w:rFonts w:ascii="Arial" w:eastAsia="Times New Roman" w:hAnsi="Arial" w:cs="Arial"/>
          <w:bCs/>
          <w:lang w:eastAsia="en-GB"/>
        </w:rPr>
        <w:t xml:space="preserve"> to access the information and the processing and </w:t>
      </w:r>
      <w:r w:rsidR="002C1156">
        <w:rPr>
          <w:rFonts w:ascii="Arial" w:eastAsia="Times New Roman" w:hAnsi="Arial" w:cs="Arial"/>
          <w:bCs/>
          <w:lang w:eastAsia="en-GB"/>
        </w:rPr>
        <w:t>analysis</w:t>
      </w:r>
      <w:r>
        <w:rPr>
          <w:rFonts w:ascii="Arial" w:eastAsia="Times New Roman" w:hAnsi="Arial" w:cs="Arial"/>
          <w:bCs/>
          <w:lang w:eastAsia="en-GB"/>
        </w:rPr>
        <w:t xml:space="preserve"> of </w:t>
      </w:r>
      <w:r w:rsidR="002C1156">
        <w:rPr>
          <w:rFonts w:ascii="Arial" w:eastAsia="Times New Roman" w:hAnsi="Arial" w:cs="Arial"/>
          <w:bCs/>
          <w:lang w:eastAsia="en-GB"/>
        </w:rPr>
        <w:t>representations</w:t>
      </w:r>
      <w:r>
        <w:rPr>
          <w:rFonts w:ascii="Arial" w:eastAsia="Times New Roman" w:hAnsi="Arial" w:cs="Arial"/>
          <w:bCs/>
          <w:lang w:eastAsia="en-GB"/>
        </w:rPr>
        <w:t xml:space="preserve"> is far more efficient than paper </w:t>
      </w:r>
      <w:r w:rsidR="000F00B9">
        <w:rPr>
          <w:rFonts w:ascii="Arial" w:eastAsia="Times New Roman" w:hAnsi="Arial" w:cs="Arial"/>
          <w:bCs/>
          <w:lang w:eastAsia="en-GB"/>
        </w:rPr>
        <w:t xml:space="preserve">copies. As part of the test of ‘soundness’ , we must demonstrate we have adequately assessed and considered to all representations made. </w:t>
      </w:r>
    </w:p>
    <w:p w14:paraId="58E46ADF" w14:textId="77777777" w:rsidR="002B5C76" w:rsidRPr="002B5C76" w:rsidRDefault="002B5C76" w:rsidP="00B55237">
      <w:pPr>
        <w:tabs>
          <w:tab w:val="left" w:pos="567"/>
        </w:tabs>
        <w:spacing w:after="0" w:line="240" w:lineRule="auto"/>
        <w:ind w:left="567" w:right="-284" w:hanging="567"/>
        <w:rPr>
          <w:rFonts w:ascii="Arial" w:eastAsia="Times New Roman" w:hAnsi="Arial" w:cs="Arial"/>
          <w:bCs/>
          <w:lang w:eastAsia="en-GB"/>
        </w:rPr>
      </w:pPr>
    </w:p>
    <w:p w14:paraId="5A28D85E" w14:textId="21686813" w:rsidR="002B5C76" w:rsidRDefault="002B5C76" w:rsidP="00B55237">
      <w:pPr>
        <w:pStyle w:val="ListParagraph"/>
        <w:numPr>
          <w:ilvl w:val="0"/>
          <w:numId w:val="8"/>
        </w:numPr>
        <w:tabs>
          <w:tab w:val="left" w:pos="567"/>
        </w:tabs>
        <w:spacing w:after="0" w:line="240" w:lineRule="auto"/>
        <w:ind w:left="567" w:right="-284" w:hanging="567"/>
        <w:rPr>
          <w:rFonts w:ascii="Arial" w:eastAsia="Times New Roman" w:hAnsi="Arial" w:cs="Arial"/>
          <w:bCs/>
          <w:lang w:eastAsia="en-GB"/>
        </w:rPr>
      </w:pPr>
      <w:r>
        <w:rPr>
          <w:rFonts w:ascii="Arial" w:eastAsia="Times New Roman" w:hAnsi="Arial" w:cs="Arial"/>
          <w:bCs/>
          <w:lang w:eastAsia="en-GB"/>
        </w:rPr>
        <w:t xml:space="preserve">There are limited resources available and because we are committed to </w:t>
      </w:r>
      <w:r w:rsidR="002C1156">
        <w:rPr>
          <w:rFonts w:ascii="Arial" w:eastAsia="Times New Roman" w:hAnsi="Arial" w:cs="Arial"/>
          <w:bCs/>
          <w:lang w:eastAsia="en-GB"/>
        </w:rPr>
        <w:t xml:space="preserve">accelerating plan preparation and achieving the end goal of an adopted plan as early as we can, it I impactive best use of digital tools are used, to make the work as efficient as possible. </w:t>
      </w:r>
    </w:p>
    <w:p w14:paraId="75DD7A5E" w14:textId="77777777" w:rsidR="002C1156" w:rsidRPr="002C1156" w:rsidRDefault="002C1156" w:rsidP="00B55237">
      <w:pPr>
        <w:pStyle w:val="ListParagraph"/>
        <w:ind w:left="567" w:hanging="567"/>
        <w:rPr>
          <w:rFonts w:ascii="Arial" w:eastAsia="Times New Roman" w:hAnsi="Arial" w:cs="Arial"/>
          <w:bCs/>
          <w:lang w:eastAsia="en-GB"/>
        </w:rPr>
      </w:pPr>
    </w:p>
    <w:p w14:paraId="4FFB46F1" w14:textId="2C434DFE" w:rsidR="002C1156" w:rsidRPr="002B5C76" w:rsidRDefault="002C1156" w:rsidP="00B55237">
      <w:pPr>
        <w:pStyle w:val="ListParagraph"/>
        <w:numPr>
          <w:ilvl w:val="0"/>
          <w:numId w:val="8"/>
        </w:numPr>
        <w:tabs>
          <w:tab w:val="left" w:pos="567"/>
        </w:tabs>
        <w:spacing w:after="0" w:line="240" w:lineRule="auto"/>
        <w:ind w:left="567" w:right="-284" w:hanging="567"/>
        <w:rPr>
          <w:rFonts w:ascii="Arial" w:eastAsia="Times New Roman" w:hAnsi="Arial" w:cs="Arial"/>
          <w:bCs/>
          <w:lang w:eastAsia="en-GB"/>
        </w:rPr>
      </w:pPr>
      <w:r>
        <w:rPr>
          <w:rFonts w:ascii="Arial" w:eastAsia="Times New Roman" w:hAnsi="Arial" w:cs="Arial"/>
          <w:bCs/>
          <w:lang w:eastAsia="en-GB"/>
        </w:rPr>
        <w:t xml:space="preserve">Help and support will be available to those who are unable to access the internet or who struggle, and paper responses will be accepted otherwise. </w:t>
      </w:r>
    </w:p>
    <w:p w14:paraId="1CFC673C" w14:textId="77777777" w:rsidR="00C82CA1" w:rsidRDefault="00C82CA1" w:rsidP="0013686C">
      <w:pPr>
        <w:tabs>
          <w:tab w:val="left" w:pos="567"/>
        </w:tabs>
        <w:spacing w:after="0" w:line="240" w:lineRule="auto"/>
        <w:ind w:right="-284"/>
        <w:rPr>
          <w:rFonts w:ascii="Arial" w:eastAsia="Times New Roman" w:hAnsi="Arial" w:cs="Arial"/>
          <w:b/>
          <w:highlight w:val="yellow"/>
          <w:lang w:eastAsia="en-GB"/>
        </w:rPr>
      </w:pPr>
    </w:p>
    <w:p w14:paraId="29C79A3F" w14:textId="6FF8796C" w:rsidR="0013686C" w:rsidRPr="001D41E6" w:rsidRDefault="0013686C" w:rsidP="0013686C">
      <w:pPr>
        <w:tabs>
          <w:tab w:val="left" w:pos="567"/>
        </w:tabs>
        <w:spacing w:after="0" w:line="240" w:lineRule="auto"/>
        <w:ind w:right="-284"/>
        <w:rPr>
          <w:rFonts w:ascii="Arial" w:eastAsia="Times New Roman" w:hAnsi="Arial" w:cs="Arial"/>
          <w:b/>
          <w:lang w:eastAsia="en-GB"/>
        </w:rPr>
      </w:pPr>
      <w:r w:rsidRPr="001D41E6">
        <w:rPr>
          <w:rFonts w:ascii="Arial" w:eastAsia="Times New Roman" w:hAnsi="Arial" w:cs="Arial"/>
          <w:b/>
          <w:lang w:eastAsia="en-GB"/>
        </w:rPr>
        <w:t>South Ribble Specific Comments</w:t>
      </w:r>
    </w:p>
    <w:p w14:paraId="69752E1D" w14:textId="77777777" w:rsidR="0013686C" w:rsidRPr="001D41E6" w:rsidRDefault="0013686C" w:rsidP="0013686C">
      <w:pPr>
        <w:tabs>
          <w:tab w:val="left" w:pos="567"/>
        </w:tabs>
        <w:spacing w:after="0" w:line="240" w:lineRule="auto"/>
        <w:ind w:right="-284"/>
        <w:rPr>
          <w:rFonts w:ascii="Arial" w:eastAsia="Times New Roman" w:hAnsi="Arial" w:cs="Arial"/>
          <w:lang w:eastAsia="en-GB"/>
        </w:rPr>
      </w:pPr>
    </w:p>
    <w:p w14:paraId="4F76F676" w14:textId="77777777" w:rsidR="0013686C" w:rsidRPr="001D41E6" w:rsidRDefault="00737CE8" w:rsidP="00CD4005">
      <w:pPr>
        <w:pStyle w:val="ListParagraph"/>
        <w:numPr>
          <w:ilvl w:val="0"/>
          <w:numId w:val="8"/>
        </w:numPr>
        <w:tabs>
          <w:tab w:val="left" w:pos="567"/>
        </w:tabs>
        <w:spacing w:after="0" w:line="240" w:lineRule="auto"/>
        <w:ind w:left="567" w:right="-284" w:hanging="567"/>
        <w:rPr>
          <w:rFonts w:ascii="Arial" w:eastAsia="Times New Roman" w:hAnsi="Arial" w:cs="Arial"/>
          <w:iCs/>
          <w:lang w:eastAsia="en-GB"/>
        </w:rPr>
      </w:pPr>
      <w:r w:rsidRPr="001D41E6">
        <w:rPr>
          <w:rFonts w:ascii="Arial" w:eastAsia="Times New Roman" w:hAnsi="Arial" w:cs="Arial"/>
          <w:iCs/>
          <w:lang w:eastAsia="en-GB"/>
        </w:rPr>
        <w:t>The publication of the Preferred Options document provides an important stage in the Local Plan development.</w:t>
      </w:r>
    </w:p>
    <w:p w14:paraId="21D9E43C" w14:textId="77777777" w:rsidR="00737CE8" w:rsidRPr="001D41E6" w:rsidRDefault="00737CE8" w:rsidP="00737CE8">
      <w:pPr>
        <w:pStyle w:val="ListParagraph"/>
        <w:tabs>
          <w:tab w:val="left" w:pos="567"/>
        </w:tabs>
        <w:spacing w:after="0" w:line="240" w:lineRule="auto"/>
        <w:ind w:left="567" w:right="-284"/>
        <w:rPr>
          <w:rFonts w:ascii="Arial" w:eastAsia="Times New Roman" w:hAnsi="Arial" w:cs="Arial"/>
          <w:iCs/>
          <w:lang w:eastAsia="en-GB"/>
        </w:rPr>
      </w:pPr>
    </w:p>
    <w:p w14:paraId="3F15A3B2" w14:textId="77777777" w:rsidR="0013686C" w:rsidRPr="001D41E6" w:rsidRDefault="00737CE8" w:rsidP="00CD4005">
      <w:pPr>
        <w:pStyle w:val="ListParagraph"/>
        <w:numPr>
          <w:ilvl w:val="0"/>
          <w:numId w:val="8"/>
        </w:numPr>
        <w:tabs>
          <w:tab w:val="left" w:pos="567"/>
        </w:tabs>
        <w:spacing w:after="0" w:line="240" w:lineRule="auto"/>
        <w:ind w:left="567" w:right="-284" w:hanging="567"/>
        <w:rPr>
          <w:rFonts w:ascii="Arial" w:eastAsia="Times New Roman" w:hAnsi="Arial" w:cs="Arial"/>
          <w:iCs/>
          <w:lang w:eastAsia="en-GB"/>
        </w:rPr>
      </w:pPr>
      <w:r w:rsidRPr="001D41E6">
        <w:rPr>
          <w:rFonts w:ascii="Arial" w:eastAsia="Times New Roman" w:hAnsi="Arial" w:cs="Arial"/>
          <w:iCs/>
          <w:lang w:eastAsia="en-GB"/>
        </w:rPr>
        <w:t>For South Ribble this enables it to plan for growth in a sustainable manner to the late 2030’s. It also enables the Council to address weaknesses in national government policy and ageing current Local Plan.</w:t>
      </w:r>
    </w:p>
    <w:p w14:paraId="3C35AB99" w14:textId="77777777" w:rsidR="00FA5DF1" w:rsidRPr="001D41E6" w:rsidRDefault="00FA5DF1" w:rsidP="00FA5DF1">
      <w:pPr>
        <w:pStyle w:val="ListParagraph"/>
        <w:rPr>
          <w:rFonts w:ascii="Arial" w:eastAsia="Times New Roman" w:hAnsi="Arial" w:cs="Arial"/>
          <w:iCs/>
          <w:lang w:eastAsia="en-GB"/>
        </w:rPr>
      </w:pPr>
    </w:p>
    <w:p w14:paraId="634D5339" w14:textId="369C7D71" w:rsidR="00C82CA1" w:rsidRPr="001D41E6" w:rsidRDefault="00FA5DF1" w:rsidP="00B55237">
      <w:pPr>
        <w:pStyle w:val="ListParagraph"/>
        <w:numPr>
          <w:ilvl w:val="0"/>
          <w:numId w:val="8"/>
        </w:numPr>
        <w:tabs>
          <w:tab w:val="left" w:pos="567"/>
        </w:tabs>
        <w:spacing w:after="0" w:line="240" w:lineRule="auto"/>
        <w:ind w:left="567" w:right="-284" w:hanging="567"/>
        <w:rPr>
          <w:rFonts w:ascii="Arial" w:eastAsia="Times New Roman" w:hAnsi="Arial" w:cs="Arial"/>
          <w:iCs/>
          <w:lang w:eastAsia="en-GB"/>
        </w:rPr>
      </w:pPr>
      <w:r w:rsidRPr="001D41E6">
        <w:rPr>
          <w:rFonts w:ascii="Arial" w:eastAsia="Times New Roman" w:hAnsi="Arial" w:cs="Arial"/>
          <w:iCs/>
          <w:lang w:eastAsia="en-GB"/>
        </w:rPr>
        <w:t>South Ribble is in a fortunate position of having a good supply of land to meet the identified needs</w:t>
      </w:r>
      <w:r w:rsidR="004410B3" w:rsidRPr="001D41E6">
        <w:rPr>
          <w:rFonts w:ascii="Arial" w:eastAsia="Times New Roman" w:hAnsi="Arial" w:cs="Arial"/>
          <w:iCs/>
          <w:lang w:eastAsia="en-GB"/>
        </w:rPr>
        <w:t xml:space="preserve"> for housing</w:t>
      </w:r>
      <w:r w:rsidRPr="001D41E6">
        <w:rPr>
          <w:rFonts w:ascii="Arial" w:eastAsia="Times New Roman" w:hAnsi="Arial" w:cs="Arial"/>
          <w:iCs/>
          <w:lang w:eastAsia="en-GB"/>
        </w:rPr>
        <w:t>. It also has safeguarded land for well into the future</w:t>
      </w:r>
      <w:r w:rsidR="00886C32" w:rsidRPr="001D41E6">
        <w:rPr>
          <w:rFonts w:ascii="Arial" w:eastAsia="Times New Roman" w:hAnsi="Arial" w:cs="Arial"/>
          <w:iCs/>
          <w:lang w:eastAsia="en-GB"/>
        </w:rPr>
        <w:t xml:space="preserve"> which is not proposed to be brought forward at this stage</w:t>
      </w:r>
      <w:r w:rsidR="00C1376C" w:rsidRPr="001D41E6">
        <w:rPr>
          <w:rFonts w:ascii="Arial" w:eastAsia="Times New Roman" w:hAnsi="Arial" w:cs="Arial"/>
          <w:iCs/>
          <w:lang w:eastAsia="en-GB"/>
        </w:rPr>
        <w:t xml:space="preserve">. For South Ribble there is also the opportunity for the creation of a new community and significant growth along the A59 to support the Enterprise Zone and National Cyber Force. </w:t>
      </w:r>
      <w:r w:rsidR="00886C32" w:rsidRPr="001D41E6">
        <w:rPr>
          <w:rFonts w:ascii="Arial" w:eastAsia="Times New Roman" w:hAnsi="Arial" w:cs="Arial"/>
          <w:iCs/>
          <w:lang w:eastAsia="en-GB"/>
        </w:rPr>
        <w:t xml:space="preserve">This is presented as an option at this stage which we are seeking views on. It </w:t>
      </w:r>
      <w:r w:rsidR="004410B3" w:rsidRPr="001D41E6">
        <w:rPr>
          <w:rFonts w:ascii="Arial" w:eastAsia="Times New Roman" w:hAnsi="Arial" w:cs="Arial"/>
          <w:iCs/>
          <w:lang w:eastAsia="en-GB"/>
        </w:rPr>
        <w:t xml:space="preserve">is </w:t>
      </w:r>
      <w:r w:rsidR="00886C32" w:rsidRPr="001D41E6">
        <w:rPr>
          <w:rFonts w:ascii="Arial" w:eastAsia="Times New Roman" w:hAnsi="Arial" w:cs="Arial"/>
          <w:iCs/>
          <w:lang w:eastAsia="en-GB"/>
        </w:rPr>
        <w:t xml:space="preserve">also important to highlight the uncertainty around the Pickerings Farm site. This site is currently awaiting a decision from the Secretary of State. South Ribble Council consider there is significant concern about the deliverability of this site and its ability to meet infrastructure requirements. </w:t>
      </w:r>
      <w:r w:rsidR="00C1376C" w:rsidRPr="001D41E6">
        <w:rPr>
          <w:rFonts w:ascii="Arial" w:eastAsia="Times New Roman" w:hAnsi="Arial" w:cs="Arial"/>
          <w:iCs/>
          <w:lang w:eastAsia="en-GB"/>
        </w:rPr>
        <w:t xml:space="preserve">Elsewhere there are smaller opportunities for sustainable development in smaller villages and in </w:t>
      </w:r>
      <w:r w:rsidR="00C91B7E" w:rsidRPr="001D41E6">
        <w:rPr>
          <w:rFonts w:ascii="Arial" w:eastAsia="Times New Roman" w:hAnsi="Arial" w:cs="Arial"/>
          <w:iCs/>
          <w:lang w:eastAsia="en-GB"/>
        </w:rPr>
        <w:t>well-connected</w:t>
      </w:r>
      <w:r w:rsidR="00C1376C" w:rsidRPr="001D41E6">
        <w:rPr>
          <w:rFonts w:ascii="Arial" w:eastAsia="Times New Roman" w:hAnsi="Arial" w:cs="Arial"/>
          <w:iCs/>
          <w:lang w:eastAsia="en-GB"/>
        </w:rPr>
        <w:t xml:space="preserve"> locations for economic growth.</w:t>
      </w:r>
      <w:r w:rsidR="00C82CA1" w:rsidRPr="001D41E6">
        <w:t xml:space="preserve"> </w:t>
      </w:r>
      <w:r w:rsidR="006F7EEC" w:rsidRPr="001D41E6">
        <w:rPr>
          <w:rFonts w:ascii="Arial" w:eastAsia="Times New Roman" w:hAnsi="Arial" w:cs="Arial"/>
          <w:iCs/>
          <w:lang w:eastAsia="en-GB"/>
        </w:rPr>
        <w:t>Additionally,</w:t>
      </w:r>
      <w:r w:rsidR="00C82CA1" w:rsidRPr="001D41E6">
        <w:rPr>
          <w:rFonts w:ascii="Arial" w:eastAsia="Times New Roman" w:hAnsi="Arial" w:cs="Arial"/>
          <w:iCs/>
          <w:lang w:eastAsia="en-GB"/>
        </w:rPr>
        <w:t xml:space="preserve"> in South Ribble sites already identified as Safeguarded have been carried forward with the same designation and the option for growth in combination with the Enterprise Zone and National Cyber Force have also been included as alternative options.</w:t>
      </w:r>
    </w:p>
    <w:p w14:paraId="3D70B84A" w14:textId="77777777" w:rsidR="00CD4005" w:rsidRPr="00C82CA1" w:rsidRDefault="00CD4005" w:rsidP="00C82CA1">
      <w:pPr>
        <w:pStyle w:val="ListParagraph"/>
        <w:tabs>
          <w:tab w:val="left" w:pos="567"/>
        </w:tabs>
        <w:spacing w:after="0" w:line="240" w:lineRule="auto"/>
        <w:ind w:left="360" w:right="-284"/>
        <w:rPr>
          <w:rFonts w:ascii="Arial" w:eastAsia="Times New Roman" w:hAnsi="Arial" w:cs="Arial"/>
          <w:i/>
          <w:iCs/>
          <w:lang w:eastAsia="en-GB"/>
        </w:rPr>
      </w:pPr>
    </w:p>
    <w:p w14:paraId="285AD6CF" w14:textId="77777777" w:rsidR="00CD4005" w:rsidRPr="00E06F2E" w:rsidRDefault="000A6B59" w:rsidP="00CD400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3FEF9A91" w14:textId="77777777" w:rsidR="00CD4005" w:rsidRPr="00E06F2E" w:rsidRDefault="00CD4005" w:rsidP="00CD4005">
      <w:pPr>
        <w:tabs>
          <w:tab w:val="left" w:pos="567"/>
        </w:tabs>
        <w:spacing w:after="0" w:line="240" w:lineRule="auto"/>
        <w:ind w:right="-284"/>
        <w:rPr>
          <w:rFonts w:ascii="Arial" w:eastAsia="Times New Roman" w:hAnsi="Arial" w:cs="Arial"/>
          <w:lang w:eastAsia="en-GB"/>
        </w:rPr>
      </w:pPr>
    </w:p>
    <w:p w14:paraId="66097E92" w14:textId="77777777" w:rsidR="002803A9" w:rsidRPr="002803A9" w:rsidRDefault="000A6B59"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impacts on the following areas of climate change and sustainability targets of the Councils Green Agenda: </w:t>
      </w:r>
    </w:p>
    <w:p w14:paraId="15499556" w14:textId="77777777" w:rsidR="002803A9" w:rsidRPr="002803A9" w:rsidRDefault="002803A9" w:rsidP="002803A9">
      <w:pPr>
        <w:pStyle w:val="ListParagraph"/>
        <w:tabs>
          <w:tab w:val="left" w:pos="567"/>
        </w:tabs>
        <w:spacing w:after="0" w:line="240" w:lineRule="auto"/>
        <w:ind w:left="567" w:right="-284"/>
        <w:rPr>
          <w:rFonts w:ascii="Arial" w:eastAsia="Times New Roman" w:hAnsi="Arial" w:cs="Arial"/>
          <w:lang w:eastAsia="en-GB"/>
        </w:rPr>
      </w:pPr>
    </w:p>
    <w:p w14:paraId="42F2C61B" w14:textId="77777777" w:rsidR="002803A9" w:rsidRDefault="00886C32" w:rsidP="00092BC7">
      <w:pPr>
        <w:pStyle w:val="ListParagraph"/>
        <w:numPr>
          <w:ilvl w:val="0"/>
          <w:numId w:val="14"/>
        </w:numPr>
        <w:tabs>
          <w:tab w:val="left" w:pos="567"/>
        </w:tabs>
        <w:spacing w:after="0" w:line="240" w:lineRule="auto"/>
        <w:ind w:right="-284"/>
      </w:pPr>
      <w:r>
        <w:t>n</w:t>
      </w:r>
      <w:r w:rsidR="00CD4005" w:rsidRPr="00E06F2E">
        <w:t xml:space="preserve">et carbon zero by 2030, </w:t>
      </w:r>
    </w:p>
    <w:p w14:paraId="76A6C6AF" w14:textId="77777777" w:rsidR="002803A9" w:rsidRDefault="00CD4005" w:rsidP="00092BC7">
      <w:pPr>
        <w:pStyle w:val="ListParagraph"/>
        <w:numPr>
          <w:ilvl w:val="0"/>
          <w:numId w:val="14"/>
        </w:numPr>
        <w:tabs>
          <w:tab w:val="left" w:pos="567"/>
        </w:tabs>
        <w:spacing w:after="0" w:line="240" w:lineRule="auto"/>
        <w:ind w:right="-284"/>
      </w:pPr>
      <w:r w:rsidRPr="00E06F2E">
        <w:t xml:space="preserve">reducing waste production, </w:t>
      </w:r>
    </w:p>
    <w:p w14:paraId="77210F59" w14:textId="77777777" w:rsidR="002803A9" w:rsidRDefault="00CD4005" w:rsidP="00092BC7">
      <w:pPr>
        <w:pStyle w:val="ListParagraph"/>
        <w:numPr>
          <w:ilvl w:val="0"/>
          <w:numId w:val="14"/>
        </w:numPr>
        <w:tabs>
          <w:tab w:val="left" w:pos="567"/>
        </w:tabs>
        <w:spacing w:after="0" w:line="240" w:lineRule="auto"/>
        <w:ind w:right="-284"/>
      </w:pPr>
      <w:r w:rsidRPr="00E06F2E">
        <w:t xml:space="preserve">limiting non sustainable forms of transport, </w:t>
      </w:r>
    </w:p>
    <w:p w14:paraId="4A56B933" w14:textId="77777777" w:rsidR="002803A9" w:rsidRDefault="00CD4005" w:rsidP="00092BC7">
      <w:pPr>
        <w:pStyle w:val="ListParagraph"/>
        <w:numPr>
          <w:ilvl w:val="0"/>
          <w:numId w:val="14"/>
        </w:numPr>
        <w:tabs>
          <w:tab w:val="left" w:pos="567"/>
        </w:tabs>
        <w:spacing w:after="0" w:line="240" w:lineRule="auto"/>
        <w:ind w:right="-284"/>
      </w:pPr>
      <w:r w:rsidRPr="00E06F2E">
        <w:t xml:space="preserve">working with sustainable and green accredited companies, </w:t>
      </w:r>
    </w:p>
    <w:p w14:paraId="7C0BBAB5" w14:textId="77777777" w:rsidR="002803A9" w:rsidRDefault="00CD4005" w:rsidP="00092BC7">
      <w:pPr>
        <w:pStyle w:val="ListParagraph"/>
        <w:numPr>
          <w:ilvl w:val="0"/>
          <w:numId w:val="14"/>
        </w:numPr>
        <w:tabs>
          <w:tab w:val="left" w:pos="567"/>
        </w:tabs>
        <w:spacing w:after="0" w:line="240" w:lineRule="auto"/>
        <w:ind w:right="-284"/>
      </w:pPr>
      <w:r w:rsidRPr="00E06F2E">
        <w:t xml:space="preserve">limiting or improving air quality, </w:t>
      </w:r>
    </w:p>
    <w:p w14:paraId="6906A225" w14:textId="77777777" w:rsidR="002803A9" w:rsidRDefault="00CD4005" w:rsidP="00092BC7">
      <w:pPr>
        <w:pStyle w:val="ListParagraph"/>
        <w:numPr>
          <w:ilvl w:val="0"/>
          <w:numId w:val="14"/>
        </w:numPr>
        <w:tabs>
          <w:tab w:val="left" w:pos="567"/>
        </w:tabs>
        <w:spacing w:after="0" w:line="240" w:lineRule="auto"/>
        <w:ind w:right="-284"/>
      </w:pPr>
      <w:r w:rsidRPr="00E06F2E">
        <w:lastRenderedPageBreak/>
        <w:t>limiting water waste and flooding risks,</w:t>
      </w:r>
    </w:p>
    <w:p w14:paraId="3E8750F7" w14:textId="77777777" w:rsidR="00CD4005" w:rsidRPr="00CD4005" w:rsidRDefault="000A6B59" w:rsidP="00092BC7">
      <w:pPr>
        <w:pStyle w:val="ListParagraph"/>
        <w:numPr>
          <w:ilvl w:val="0"/>
          <w:numId w:val="14"/>
        </w:numPr>
        <w:tabs>
          <w:tab w:val="left" w:pos="567"/>
        </w:tabs>
        <w:spacing w:after="0" w:line="240" w:lineRule="auto"/>
        <w:ind w:right="-284"/>
        <w:rPr>
          <w:rFonts w:ascii="Arial" w:eastAsia="Times New Roman" w:hAnsi="Arial" w:cs="Arial"/>
          <w:lang w:eastAsia="en-GB"/>
        </w:rPr>
      </w:pPr>
      <w:r w:rsidRPr="00E06F2E">
        <w:t xml:space="preserve">improving green areas and biodiversity. </w:t>
      </w:r>
    </w:p>
    <w:p w14:paraId="6839E04E" w14:textId="77777777" w:rsidR="00CD4005" w:rsidRPr="00E06F2E" w:rsidRDefault="00CD4005" w:rsidP="00CD4005">
      <w:pPr>
        <w:pStyle w:val="ListParagraph"/>
        <w:tabs>
          <w:tab w:val="left" w:pos="567"/>
        </w:tabs>
        <w:spacing w:after="0" w:line="240" w:lineRule="auto"/>
        <w:ind w:left="567" w:right="-284"/>
        <w:rPr>
          <w:rFonts w:ascii="Arial" w:eastAsia="Times New Roman" w:hAnsi="Arial" w:cs="Arial"/>
          <w:lang w:eastAsia="en-GB"/>
        </w:rPr>
      </w:pPr>
    </w:p>
    <w:p w14:paraId="0F5F029B" w14:textId="77777777" w:rsidR="00D1305C" w:rsidRPr="006B1C4D" w:rsidRDefault="000A6B59"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4AF3A7DC" w14:textId="591A4582" w:rsidR="00D1305C" w:rsidRDefault="00893C34" w:rsidP="00D72317">
      <w:pPr>
        <w:numPr>
          <w:ilvl w:val="0"/>
          <w:numId w:val="8"/>
        </w:numPr>
        <w:tabs>
          <w:tab w:val="left" w:pos="567"/>
        </w:tabs>
        <w:spacing w:after="0" w:line="240" w:lineRule="auto"/>
        <w:ind w:left="567" w:hanging="567"/>
        <w:jc w:val="both"/>
        <w:rPr>
          <w:rFonts w:cstheme="minorHAnsi"/>
          <w:bCs/>
          <w:iCs/>
        </w:rPr>
      </w:pPr>
      <w:r>
        <w:rPr>
          <w:rFonts w:cstheme="minorHAnsi"/>
          <w:bCs/>
          <w:iCs/>
        </w:rPr>
        <w:t>The Local Plan is subject to a thorough Integrated Impact Assessment</w:t>
      </w:r>
      <w:r w:rsidR="008755C0">
        <w:rPr>
          <w:rFonts w:cstheme="minorHAnsi"/>
          <w:bCs/>
          <w:iCs/>
        </w:rPr>
        <w:t xml:space="preserve"> as part of the Integrated Appraisal process</w:t>
      </w:r>
      <w:r>
        <w:rPr>
          <w:rFonts w:cstheme="minorHAnsi"/>
          <w:bCs/>
          <w:iCs/>
        </w:rPr>
        <w:t>.</w:t>
      </w:r>
    </w:p>
    <w:p w14:paraId="007B7B91" w14:textId="77777777" w:rsidR="00CD4005" w:rsidRDefault="00CD4005" w:rsidP="00CD4005">
      <w:pPr>
        <w:spacing w:after="0" w:line="240" w:lineRule="auto"/>
        <w:jc w:val="both"/>
        <w:rPr>
          <w:rFonts w:cstheme="minorHAnsi"/>
          <w:bCs/>
          <w:iCs/>
        </w:rPr>
      </w:pPr>
    </w:p>
    <w:p w14:paraId="1C401895" w14:textId="77777777" w:rsidR="00CD4005" w:rsidRPr="006606E1" w:rsidRDefault="000A6B59" w:rsidP="00CD4005">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61FBDABA" w14:textId="77777777" w:rsidR="00CD4005" w:rsidRDefault="00CD4005" w:rsidP="00CD4005">
      <w:pPr>
        <w:tabs>
          <w:tab w:val="left" w:pos="567"/>
        </w:tabs>
        <w:spacing w:after="0" w:line="240" w:lineRule="auto"/>
        <w:ind w:right="-284"/>
        <w:jc w:val="both"/>
        <w:rPr>
          <w:rFonts w:ascii="Arial" w:hAnsi="Arial" w:cs="Arial"/>
          <w:bCs/>
          <w:iCs/>
        </w:rPr>
      </w:pPr>
    </w:p>
    <w:p w14:paraId="16030BAB" w14:textId="1AFDD629" w:rsidR="00CD4005" w:rsidRPr="00CD4005" w:rsidRDefault="00893C34" w:rsidP="00CD4005">
      <w:pPr>
        <w:numPr>
          <w:ilvl w:val="0"/>
          <w:numId w:val="8"/>
        </w:numPr>
        <w:tabs>
          <w:tab w:val="left" w:pos="567"/>
        </w:tabs>
        <w:spacing w:after="0" w:line="240" w:lineRule="auto"/>
        <w:ind w:left="567" w:right="-284" w:hanging="567"/>
        <w:jc w:val="both"/>
        <w:rPr>
          <w:rFonts w:ascii="Arial" w:hAnsi="Arial" w:cs="Arial"/>
          <w:bCs/>
          <w:iCs/>
        </w:rPr>
      </w:pPr>
      <w:r>
        <w:rPr>
          <w:rFonts w:ascii="Arial" w:hAnsi="Arial" w:cs="Arial"/>
          <w:bCs/>
          <w:iCs/>
        </w:rPr>
        <w:t xml:space="preserve">The key risks for the Local Plan are with regard to </w:t>
      </w:r>
      <w:r w:rsidR="008755C0">
        <w:rPr>
          <w:rFonts w:ascii="Arial" w:hAnsi="Arial" w:cs="Arial"/>
          <w:bCs/>
          <w:iCs/>
        </w:rPr>
        <w:t xml:space="preserve">compliance with the legislative and national policy requirements for plan making. There is also the risk of </w:t>
      </w:r>
      <w:r>
        <w:rPr>
          <w:rFonts w:ascii="Arial" w:hAnsi="Arial" w:cs="Arial"/>
          <w:bCs/>
          <w:iCs/>
        </w:rPr>
        <w:t>challenge through a Judicial Review or sustained objections</w:t>
      </w:r>
      <w:r w:rsidR="000A6B59">
        <w:rPr>
          <w:rFonts w:ascii="Arial" w:hAnsi="Arial" w:cs="Arial"/>
          <w:bCs/>
          <w:iCs/>
        </w:rPr>
        <w:t>.</w:t>
      </w:r>
      <w:r>
        <w:rPr>
          <w:rFonts w:ascii="Arial" w:hAnsi="Arial" w:cs="Arial"/>
          <w:bCs/>
          <w:iCs/>
        </w:rPr>
        <w:t xml:space="preserve"> This has been mitigated by undertaking a thorough process and methodology in line with Government legislation and guidance and strong evidence base. Rounds of consultation will enable feedback to be addressed where justified.</w:t>
      </w:r>
      <w:r w:rsidR="000A6B59">
        <w:rPr>
          <w:rFonts w:ascii="Arial" w:hAnsi="Arial" w:cs="Arial"/>
          <w:bCs/>
          <w:iCs/>
        </w:rPr>
        <w:t xml:space="preserve"> </w:t>
      </w:r>
    </w:p>
    <w:p w14:paraId="0DE3651C" w14:textId="77777777" w:rsidR="00D1305C" w:rsidRPr="00D4431F" w:rsidRDefault="00D1305C" w:rsidP="007637E9">
      <w:pPr>
        <w:spacing w:after="0" w:line="240" w:lineRule="auto"/>
        <w:jc w:val="both"/>
        <w:rPr>
          <w:rFonts w:cstheme="minorHAnsi"/>
          <w:bCs/>
        </w:rPr>
      </w:pPr>
    </w:p>
    <w:p w14:paraId="67AA894F" w14:textId="77777777" w:rsidR="00D1305C" w:rsidRPr="006B1C4D" w:rsidRDefault="000A6B59"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14628700" w14:textId="77777777" w:rsidR="00D72317" w:rsidRDefault="00D72317" w:rsidP="00D72317">
      <w:pPr>
        <w:spacing w:after="0" w:line="240" w:lineRule="auto"/>
        <w:jc w:val="both"/>
        <w:rPr>
          <w:rFonts w:cstheme="minorHAnsi"/>
          <w:bCs/>
          <w:iCs/>
        </w:rPr>
      </w:pPr>
    </w:p>
    <w:p w14:paraId="22E1C2AC" w14:textId="53A5DE60" w:rsidR="00D1305C" w:rsidRPr="001D41E6" w:rsidRDefault="00DF10B7" w:rsidP="00B55237">
      <w:pPr>
        <w:numPr>
          <w:ilvl w:val="0"/>
          <w:numId w:val="8"/>
        </w:numPr>
        <w:spacing w:after="0" w:line="240" w:lineRule="auto"/>
        <w:ind w:left="567" w:hanging="567"/>
        <w:jc w:val="both"/>
        <w:rPr>
          <w:rFonts w:cstheme="minorHAnsi"/>
          <w:bCs/>
          <w:iCs/>
        </w:rPr>
      </w:pPr>
      <w:r w:rsidRPr="001D41E6">
        <w:rPr>
          <w:rFonts w:cstheme="minorHAnsi"/>
          <w:bCs/>
          <w:iCs/>
        </w:rPr>
        <w:t xml:space="preserve">There are no direct financial implications arising from this report. The costs associated with producing the Local </w:t>
      </w:r>
      <w:r w:rsidR="001D41E6" w:rsidRPr="001D41E6">
        <w:rPr>
          <w:rFonts w:cstheme="minorHAnsi"/>
          <w:bCs/>
          <w:iCs/>
        </w:rPr>
        <w:t>P</w:t>
      </w:r>
      <w:r w:rsidRPr="001D41E6">
        <w:rPr>
          <w:rFonts w:cstheme="minorHAnsi"/>
          <w:bCs/>
          <w:iCs/>
        </w:rPr>
        <w:t xml:space="preserve">lan are held within Chorley Council’s accounts and then distributed appropriately within the three authorities.  The financial implications of developments within the </w:t>
      </w:r>
      <w:r w:rsidR="001D41E6" w:rsidRPr="001D41E6">
        <w:rPr>
          <w:rFonts w:cstheme="minorHAnsi"/>
          <w:bCs/>
          <w:iCs/>
        </w:rPr>
        <w:t>L</w:t>
      </w:r>
      <w:r w:rsidRPr="001D41E6">
        <w:rPr>
          <w:rFonts w:cstheme="minorHAnsi"/>
          <w:bCs/>
          <w:iCs/>
        </w:rPr>
        <w:t>ocal plan are reported in the relevant financial reports presented to the council and through the budget setting process.</w:t>
      </w:r>
    </w:p>
    <w:p w14:paraId="49F618C0" w14:textId="77777777" w:rsidR="00D1305C" w:rsidRPr="001D41E6" w:rsidRDefault="00D1305C" w:rsidP="00D72317">
      <w:pPr>
        <w:spacing w:after="0" w:line="240" w:lineRule="auto"/>
        <w:jc w:val="both"/>
        <w:rPr>
          <w:rFonts w:cstheme="minorHAnsi"/>
          <w:bCs/>
        </w:rPr>
      </w:pPr>
    </w:p>
    <w:p w14:paraId="0120568B" w14:textId="77777777" w:rsidR="00D1305C" w:rsidRPr="001D41E6" w:rsidRDefault="000A6B59" w:rsidP="00D72317">
      <w:pPr>
        <w:pStyle w:val="Heading2"/>
        <w:spacing w:before="0" w:beforeAutospacing="0" w:after="0" w:afterAutospacing="0"/>
        <w:rPr>
          <w:rFonts w:asciiTheme="majorHAnsi" w:hAnsiTheme="majorHAnsi" w:cstheme="majorHAnsi"/>
          <w:sz w:val="22"/>
          <w:szCs w:val="22"/>
        </w:rPr>
      </w:pPr>
      <w:r w:rsidRPr="001D41E6">
        <w:rPr>
          <w:rFonts w:asciiTheme="majorHAnsi" w:hAnsiTheme="majorHAnsi" w:cstheme="majorHAnsi"/>
          <w:sz w:val="22"/>
          <w:szCs w:val="22"/>
        </w:rPr>
        <w:t>Comments of the Monitoring Officer</w:t>
      </w:r>
    </w:p>
    <w:p w14:paraId="50A4CF56" w14:textId="77777777" w:rsidR="00D72317" w:rsidRPr="001D41E6" w:rsidRDefault="00D72317" w:rsidP="00D72317">
      <w:pPr>
        <w:spacing w:after="0" w:line="240" w:lineRule="auto"/>
        <w:jc w:val="both"/>
        <w:rPr>
          <w:rFonts w:cstheme="minorHAnsi"/>
          <w:bCs/>
          <w:iCs/>
        </w:rPr>
      </w:pPr>
    </w:p>
    <w:p w14:paraId="5DB302F6" w14:textId="06D91EDD" w:rsidR="00D1305C" w:rsidRPr="001D41E6" w:rsidRDefault="000A6B59" w:rsidP="00B55237">
      <w:pPr>
        <w:numPr>
          <w:ilvl w:val="0"/>
          <w:numId w:val="8"/>
        </w:numPr>
        <w:spacing w:after="0" w:line="240" w:lineRule="auto"/>
        <w:ind w:left="567" w:hanging="567"/>
        <w:jc w:val="both"/>
        <w:rPr>
          <w:rFonts w:cstheme="minorHAnsi"/>
          <w:bCs/>
          <w:iCs/>
        </w:rPr>
      </w:pPr>
      <w:r w:rsidRPr="001D41E6">
        <w:rPr>
          <w:rFonts w:cstheme="minorHAnsi"/>
          <w:bCs/>
          <w:iCs/>
        </w:rPr>
        <w:t>Th</w:t>
      </w:r>
      <w:r w:rsidR="00BB6C0D" w:rsidRPr="001D41E6">
        <w:rPr>
          <w:rFonts w:cstheme="minorHAnsi"/>
          <w:bCs/>
          <w:iCs/>
        </w:rPr>
        <w:t>e purpose of this report is to seek approval to go out to consultation on the appended Stage One Options document.</w:t>
      </w:r>
    </w:p>
    <w:p w14:paraId="3785922D" w14:textId="77777777" w:rsidR="00BB6C0D" w:rsidRPr="001D41E6" w:rsidRDefault="00BB6C0D" w:rsidP="00B55237">
      <w:pPr>
        <w:spacing w:after="0" w:line="240" w:lineRule="auto"/>
        <w:ind w:left="567" w:hanging="567"/>
        <w:jc w:val="both"/>
        <w:rPr>
          <w:rFonts w:cstheme="minorHAnsi"/>
          <w:bCs/>
          <w:iCs/>
        </w:rPr>
      </w:pPr>
    </w:p>
    <w:p w14:paraId="7ABF9060" w14:textId="20D70253" w:rsidR="00BB6C0D" w:rsidRPr="001D41E6" w:rsidRDefault="00BB6C0D" w:rsidP="00B55237">
      <w:pPr>
        <w:numPr>
          <w:ilvl w:val="0"/>
          <w:numId w:val="8"/>
        </w:numPr>
        <w:spacing w:after="0" w:line="240" w:lineRule="auto"/>
        <w:ind w:left="567" w:hanging="567"/>
        <w:jc w:val="both"/>
        <w:rPr>
          <w:rFonts w:cstheme="minorHAnsi"/>
          <w:bCs/>
          <w:iCs/>
        </w:rPr>
      </w:pPr>
      <w:r w:rsidRPr="001D41E6">
        <w:rPr>
          <w:rFonts w:cstheme="minorHAnsi"/>
          <w:bCs/>
          <w:iCs/>
        </w:rPr>
        <w:t>The process for updating local plans is lengthy and complicated. It is laid down in Statute and national guidance.</w:t>
      </w:r>
    </w:p>
    <w:p w14:paraId="7380DFF3" w14:textId="77777777" w:rsidR="009059B2" w:rsidRPr="001D41E6" w:rsidRDefault="009059B2" w:rsidP="00B55237">
      <w:pPr>
        <w:spacing w:after="0" w:line="240" w:lineRule="auto"/>
        <w:ind w:left="567" w:hanging="567"/>
        <w:jc w:val="both"/>
        <w:rPr>
          <w:rFonts w:cstheme="minorHAnsi"/>
          <w:bCs/>
          <w:iCs/>
        </w:rPr>
      </w:pPr>
    </w:p>
    <w:p w14:paraId="2212B2DB" w14:textId="77777777" w:rsidR="00BB6C0D" w:rsidRPr="001D41E6" w:rsidRDefault="00BB6C0D" w:rsidP="00B55237">
      <w:pPr>
        <w:numPr>
          <w:ilvl w:val="0"/>
          <w:numId w:val="8"/>
        </w:numPr>
        <w:spacing w:after="0" w:line="240" w:lineRule="auto"/>
        <w:ind w:left="567" w:hanging="567"/>
        <w:jc w:val="both"/>
        <w:rPr>
          <w:rFonts w:cstheme="minorHAnsi"/>
          <w:bCs/>
          <w:iCs/>
        </w:rPr>
      </w:pPr>
      <w:r w:rsidRPr="001D41E6">
        <w:rPr>
          <w:rFonts w:cstheme="minorHAnsi"/>
          <w:bCs/>
          <w:iCs/>
        </w:rPr>
        <w:t xml:space="preserve">To do nothing here is not an option – the need to have an up to date Local Plan is obvious. Without such a plan we lose the ability to shape and direct the development in our area as we would wish. </w:t>
      </w:r>
      <w:r w:rsidR="008679F7" w:rsidRPr="001D41E6">
        <w:rPr>
          <w:rFonts w:cstheme="minorHAnsi"/>
          <w:bCs/>
          <w:iCs/>
        </w:rPr>
        <w:t>Our ability to resist undesirable development would be weakened.</w:t>
      </w:r>
    </w:p>
    <w:p w14:paraId="42643853" w14:textId="77777777" w:rsidR="00D1305C" w:rsidRPr="00D1305C" w:rsidRDefault="00D1305C" w:rsidP="00D72317">
      <w:pPr>
        <w:spacing w:after="0" w:line="240" w:lineRule="auto"/>
        <w:jc w:val="both"/>
        <w:rPr>
          <w:rFonts w:cstheme="minorHAnsi"/>
          <w:bCs/>
        </w:rPr>
      </w:pPr>
    </w:p>
    <w:p w14:paraId="19D1ADE8" w14:textId="5281BA15" w:rsidR="00D72317" w:rsidRPr="00D1305C" w:rsidRDefault="000A6B59" w:rsidP="00D1305C">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r w:rsidRPr="006B1C4D">
        <w:rPr>
          <w:rFonts w:eastAsia="Times New Roman" w:cstheme="minorHAnsi"/>
          <w:b/>
          <w:bCs/>
          <w:color w:val="000000" w:themeColor="text1"/>
          <w:kern w:val="36"/>
          <w:sz w:val="14"/>
          <w:szCs w:val="14"/>
          <w:lang w:eastAsia="en-GB"/>
        </w:rPr>
        <w:t xml:space="preserve"> </w:t>
      </w:r>
    </w:p>
    <w:p w14:paraId="304307EC" w14:textId="18F756CC" w:rsidR="00D72317" w:rsidRDefault="00240AAD" w:rsidP="00D72317">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Local Plan Evidence Base</w:t>
      </w:r>
      <w:r w:rsidR="009A5325">
        <w:rPr>
          <w:rFonts w:eastAsia="Times New Roman" w:cstheme="minorHAnsi"/>
          <w:bCs/>
          <w:iCs/>
          <w:color w:val="000000" w:themeColor="text1"/>
          <w:kern w:val="36"/>
          <w:lang w:eastAsia="en-GB"/>
        </w:rPr>
        <w:t xml:space="preserve"> (see Appendix Three within the Part One Preferred Options Consultation Document for a </w:t>
      </w:r>
      <w:r w:rsidR="00A85EC5">
        <w:rPr>
          <w:rFonts w:eastAsia="Times New Roman" w:cstheme="minorHAnsi"/>
          <w:bCs/>
          <w:iCs/>
          <w:color w:val="000000" w:themeColor="text1"/>
          <w:kern w:val="36"/>
          <w:lang w:eastAsia="en-GB"/>
        </w:rPr>
        <w:t>list)</w:t>
      </w:r>
    </w:p>
    <w:p w14:paraId="42A71085" w14:textId="1E31A02D" w:rsidR="009A5325" w:rsidRDefault="009A5325" w:rsidP="00D72317">
      <w:pPr>
        <w:spacing w:after="0" w:line="240" w:lineRule="auto"/>
        <w:rPr>
          <w:rFonts w:eastAsia="Times New Roman" w:cstheme="minorHAnsi"/>
          <w:bCs/>
          <w:iCs/>
          <w:color w:val="000000" w:themeColor="text1"/>
          <w:kern w:val="36"/>
          <w:lang w:eastAsia="en-GB"/>
        </w:rPr>
      </w:pPr>
    </w:p>
    <w:p w14:paraId="70DA9A5D" w14:textId="020FEEEE" w:rsidR="009A5325" w:rsidRDefault="009A5325" w:rsidP="00A85EC5">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One</w:t>
      </w:r>
      <w:r w:rsidR="00A85EC5">
        <w:rPr>
          <w:rFonts w:eastAsia="Times New Roman" w:cstheme="minorHAnsi"/>
          <w:bCs/>
          <w:iCs/>
          <w:color w:val="000000" w:themeColor="text1"/>
          <w:kern w:val="36"/>
          <w:lang w:eastAsia="en-GB"/>
        </w:rPr>
        <w:t xml:space="preserve">   </w:t>
      </w:r>
      <w:r w:rsidR="00A85EC5" w:rsidRPr="00A85EC5">
        <w:rPr>
          <w:rFonts w:eastAsia="Times New Roman" w:cstheme="minorHAnsi"/>
          <w:bCs/>
          <w:iCs/>
          <w:color w:val="000000" w:themeColor="text1"/>
          <w:kern w:val="36"/>
          <w:lang w:eastAsia="en-GB"/>
        </w:rPr>
        <w:t>Part One Central Lancashire Local Plan Consultation</w:t>
      </w:r>
    </w:p>
    <w:p w14:paraId="384DC33A" w14:textId="77777777" w:rsidR="00A85EC5" w:rsidRDefault="00A85EC5" w:rsidP="00A85EC5">
      <w:pPr>
        <w:spacing w:after="0" w:line="240" w:lineRule="auto"/>
        <w:rPr>
          <w:rFonts w:eastAsia="Times New Roman" w:cstheme="minorHAnsi"/>
          <w:bCs/>
          <w:iCs/>
          <w:color w:val="000000" w:themeColor="text1"/>
          <w:kern w:val="36"/>
          <w:lang w:eastAsia="en-GB"/>
        </w:rPr>
      </w:pPr>
    </w:p>
    <w:p w14:paraId="40CFE1A3" w14:textId="6010F205" w:rsidR="00A85EC5" w:rsidRDefault="009A5325" w:rsidP="00A85EC5">
      <w:pPr>
        <w:spacing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Two </w:t>
      </w:r>
      <w:r w:rsidR="00A85EC5">
        <w:rPr>
          <w:rFonts w:eastAsia="Times New Roman" w:cstheme="minorHAnsi"/>
          <w:bCs/>
          <w:iCs/>
          <w:color w:val="000000" w:themeColor="text1"/>
          <w:kern w:val="36"/>
          <w:lang w:eastAsia="en-GB"/>
        </w:rPr>
        <w:t xml:space="preserve">  </w:t>
      </w:r>
      <w:r w:rsidR="00B55237">
        <w:rPr>
          <w:rFonts w:eastAsia="Times New Roman" w:cstheme="minorHAnsi"/>
          <w:bCs/>
          <w:iCs/>
          <w:color w:val="000000" w:themeColor="text1"/>
          <w:kern w:val="36"/>
          <w:lang w:eastAsia="en-GB"/>
        </w:rPr>
        <w:t>T</w:t>
      </w:r>
      <w:r w:rsidR="00A85EC5" w:rsidRPr="00A85EC5">
        <w:rPr>
          <w:rFonts w:eastAsia="Times New Roman" w:cstheme="minorHAnsi"/>
          <w:bCs/>
          <w:iCs/>
          <w:color w:val="000000" w:themeColor="text1"/>
          <w:kern w:val="36"/>
          <w:lang w:eastAsia="en-GB"/>
        </w:rPr>
        <w:t>he Site Selection Process; Housing and Employment Land Pape</w:t>
      </w:r>
      <w:r w:rsidR="00A85EC5">
        <w:rPr>
          <w:rFonts w:eastAsia="Times New Roman" w:cstheme="minorHAnsi"/>
          <w:bCs/>
          <w:iCs/>
          <w:color w:val="000000" w:themeColor="text1"/>
          <w:kern w:val="36"/>
          <w:lang w:eastAsia="en-GB"/>
        </w:rPr>
        <w:t>r</w:t>
      </w:r>
    </w:p>
    <w:p w14:paraId="794C54F7" w14:textId="25DC0E8A" w:rsidR="00A85EC5" w:rsidRDefault="009A5325" w:rsidP="00A85EC5">
      <w:pPr>
        <w:spacing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Three </w:t>
      </w:r>
      <w:r w:rsidR="00A85EC5" w:rsidRPr="00A85EC5">
        <w:rPr>
          <w:rFonts w:eastAsia="Times New Roman" w:cstheme="minorHAnsi"/>
          <w:bCs/>
          <w:iCs/>
          <w:color w:val="000000" w:themeColor="text1"/>
          <w:kern w:val="36"/>
          <w:lang w:eastAsia="en-GB"/>
        </w:rPr>
        <w:tab/>
        <w:t xml:space="preserve"> </w:t>
      </w:r>
      <w:r w:rsidR="00A85EC5">
        <w:rPr>
          <w:rFonts w:eastAsia="Times New Roman" w:cstheme="minorHAnsi"/>
          <w:bCs/>
          <w:iCs/>
          <w:color w:val="000000" w:themeColor="text1"/>
          <w:kern w:val="36"/>
          <w:lang w:eastAsia="en-GB"/>
        </w:rPr>
        <w:t>Local</w:t>
      </w:r>
      <w:r w:rsidR="00A85EC5" w:rsidRPr="00A85EC5">
        <w:rPr>
          <w:rFonts w:eastAsia="Times New Roman" w:cstheme="minorHAnsi"/>
          <w:bCs/>
          <w:iCs/>
          <w:color w:val="000000" w:themeColor="text1"/>
          <w:kern w:val="36"/>
          <w:lang w:eastAsia="en-GB"/>
        </w:rPr>
        <w:t xml:space="preserve"> Development S</w:t>
      </w:r>
      <w:r w:rsidR="00A85EC5">
        <w:rPr>
          <w:rFonts w:eastAsia="Times New Roman" w:cstheme="minorHAnsi"/>
          <w:bCs/>
          <w:iCs/>
          <w:color w:val="000000" w:themeColor="text1"/>
          <w:kern w:val="36"/>
          <w:lang w:eastAsia="en-GB"/>
        </w:rPr>
        <w:t>cheme</w:t>
      </w:r>
    </w:p>
    <w:p w14:paraId="5301A451" w14:textId="670CD929" w:rsidR="009A5325" w:rsidRPr="00EF1CBA" w:rsidRDefault="00A85EC5" w:rsidP="00EF1CBA">
      <w:pPr>
        <w:spacing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Four      D</w:t>
      </w:r>
      <w:r w:rsidRPr="00A85EC5">
        <w:rPr>
          <w:rFonts w:eastAsia="Times New Roman" w:cstheme="minorHAnsi"/>
          <w:bCs/>
          <w:iCs/>
          <w:color w:val="000000" w:themeColor="text1"/>
          <w:kern w:val="36"/>
          <w:lang w:eastAsia="en-GB"/>
        </w:rPr>
        <w:t xml:space="preserve">raft Schedule of Consultation Events </w:t>
      </w:r>
    </w:p>
    <w:p w14:paraId="0F1E43A9" w14:textId="77777777" w:rsidR="009A5325" w:rsidRPr="00D1305C" w:rsidRDefault="009A5325" w:rsidP="00D7231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3558"/>
        <w:gridCol w:w="1448"/>
        <w:gridCol w:w="1235"/>
      </w:tblGrid>
      <w:tr w:rsidR="009A5325" w14:paraId="1EC63795" w14:textId="77777777" w:rsidTr="002B5C76">
        <w:tc>
          <w:tcPr>
            <w:tcW w:w="3856" w:type="dxa"/>
            <w:shd w:val="clear" w:color="auto" w:fill="auto"/>
          </w:tcPr>
          <w:p w14:paraId="0A1CDDBD" w14:textId="77777777" w:rsidR="00D1305C" w:rsidRPr="00D1305C" w:rsidRDefault="000A6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0734C4B" w14:textId="77777777" w:rsidR="00D1305C" w:rsidRPr="00D1305C" w:rsidRDefault="000A6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3242884D" w14:textId="77777777" w:rsidR="00D1305C" w:rsidRPr="00D1305C" w:rsidRDefault="000A6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3D73CE82" w14:textId="77777777" w:rsidR="00D1305C" w:rsidRPr="00D1305C" w:rsidRDefault="000A6B5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9A5325" w14:paraId="33B5F51F" w14:textId="77777777" w:rsidTr="002B5C76">
        <w:tc>
          <w:tcPr>
            <w:tcW w:w="3856" w:type="dxa"/>
            <w:shd w:val="clear" w:color="auto" w:fill="auto"/>
          </w:tcPr>
          <w:p w14:paraId="0C0977B6" w14:textId="77777777" w:rsidR="00D1305C" w:rsidRDefault="009A5325"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lastRenderedPageBreak/>
              <w:t>Zoe Whiteside Chorley Council</w:t>
            </w:r>
          </w:p>
          <w:p w14:paraId="1B6813BA" w14:textId="77777777" w:rsidR="009A5325" w:rsidRDefault="009A5325"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Jonathan Noad/John Harrison South Ribble Council </w:t>
            </w:r>
          </w:p>
          <w:p w14:paraId="354F0740" w14:textId="53288944" w:rsidR="009A5325" w:rsidRPr="00D1305C" w:rsidRDefault="009A5325"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Chris Hayward Preston Council </w:t>
            </w:r>
          </w:p>
        </w:tc>
        <w:tc>
          <w:tcPr>
            <w:tcW w:w="2835" w:type="dxa"/>
          </w:tcPr>
          <w:p w14:paraId="06109F55" w14:textId="16EBB80A" w:rsidR="00D1305C" w:rsidRDefault="00E74F39" w:rsidP="00D1305C">
            <w:pPr>
              <w:rPr>
                <w:rFonts w:eastAsia="Times New Roman" w:cstheme="minorHAnsi"/>
                <w:bCs/>
                <w:color w:val="000000" w:themeColor="text1"/>
                <w:kern w:val="36"/>
                <w:lang w:eastAsia="en-GB"/>
              </w:rPr>
            </w:pPr>
            <w:hyperlink r:id="rId6" w:history="1">
              <w:r w:rsidR="009A5325" w:rsidRPr="00BC619B">
                <w:rPr>
                  <w:rStyle w:val="Hyperlink"/>
                  <w:rFonts w:eastAsia="Times New Roman" w:cstheme="minorHAnsi"/>
                  <w:bCs/>
                  <w:kern w:val="36"/>
                  <w:lang w:eastAsia="en-GB"/>
                </w:rPr>
                <w:t>Zoe.whiteside@chorley.gov.uk</w:t>
              </w:r>
            </w:hyperlink>
          </w:p>
          <w:p w14:paraId="357217B5" w14:textId="77777777" w:rsidR="009A5325" w:rsidRDefault="009A5325" w:rsidP="00D1305C">
            <w:pPr>
              <w:rPr>
                <w:rFonts w:eastAsia="Times New Roman" w:cstheme="minorHAnsi"/>
                <w:bCs/>
                <w:color w:val="000000" w:themeColor="text1"/>
                <w:kern w:val="36"/>
                <w:lang w:eastAsia="en-GB"/>
              </w:rPr>
            </w:pPr>
          </w:p>
          <w:p w14:paraId="38A7774A" w14:textId="5C6C1573" w:rsidR="009A5325" w:rsidRDefault="00E74F39" w:rsidP="00D1305C">
            <w:pPr>
              <w:rPr>
                <w:rFonts w:eastAsia="Times New Roman" w:cstheme="minorHAnsi"/>
                <w:bCs/>
                <w:color w:val="000000" w:themeColor="text1"/>
                <w:kern w:val="36"/>
                <w:lang w:eastAsia="en-GB"/>
              </w:rPr>
            </w:pPr>
            <w:hyperlink r:id="rId7" w:history="1">
              <w:r w:rsidR="009A5325" w:rsidRPr="00BC619B">
                <w:rPr>
                  <w:rStyle w:val="Hyperlink"/>
                  <w:rFonts w:eastAsia="Times New Roman" w:cstheme="minorHAnsi"/>
                  <w:bCs/>
                  <w:kern w:val="36"/>
                  <w:lang w:eastAsia="en-GB"/>
                </w:rPr>
                <w:t>John.harrison@southribble.gov.uk</w:t>
              </w:r>
            </w:hyperlink>
          </w:p>
          <w:p w14:paraId="01056342" w14:textId="0521A60D" w:rsidR="0014285C" w:rsidRDefault="0014285C" w:rsidP="00D1305C">
            <w:pPr>
              <w:rPr>
                <w:rFonts w:eastAsia="Times New Roman" w:cstheme="minorHAnsi"/>
                <w:bCs/>
                <w:color w:val="000000" w:themeColor="text1"/>
                <w:kern w:val="36"/>
                <w:lang w:eastAsia="en-GB"/>
              </w:rPr>
            </w:pPr>
          </w:p>
          <w:p w14:paraId="76EBFA57" w14:textId="77777777" w:rsidR="00B55237" w:rsidRDefault="00B55237" w:rsidP="00D1305C">
            <w:pPr>
              <w:rPr>
                <w:rFonts w:eastAsia="Times New Roman" w:cstheme="minorHAnsi"/>
                <w:bCs/>
                <w:color w:val="000000" w:themeColor="text1"/>
                <w:kern w:val="36"/>
                <w:lang w:eastAsia="en-GB"/>
              </w:rPr>
            </w:pPr>
          </w:p>
          <w:p w14:paraId="6C0B217E" w14:textId="687C9498" w:rsidR="009A5325" w:rsidRDefault="00E74F39" w:rsidP="00D1305C">
            <w:pPr>
              <w:rPr>
                <w:rFonts w:eastAsia="Times New Roman" w:cstheme="minorHAnsi"/>
                <w:bCs/>
                <w:color w:val="000000" w:themeColor="text1"/>
                <w:kern w:val="36"/>
                <w:lang w:eastAsia="en-GB"/>
              </w:rPr>
            </w:pPr>
            <w:hyperlink r:id="rId8" w:history="1">
              <w:r w:rsidR="00A85EC5" w:rsidRPr="00BC619B">
                <w:rPr>
                  <w:rStyle w:val="Hyperlink"/>
                  <w:rFonts w:eastAsia="Times New Roman" w:cstheme="minorHAnsi"/>
                  <w:bCs/>
                  <w:kern w:val="36"/>
                  <w:lang w:eastAsia="en-GB"/>
                </w:rPr>
                <w:t>c.hayward@preston.gov.uk</w:t>
              </w:r>
            </w:hyperlink>
          </w:p>
          <w:p w14:paraId="33D5FDF7" w14:textId="11BBC898" w:rsidR="0014285C" w:rsidRPr="00D1305C" w:rsidRDefault="0014285C" w:rsidP="00D1305C">
            <w:pPr>
              <w:rPr>
                <w:rFonts w:eastAsia="Times New Roman" w:cstheme="minorHAnsi"/>
                <w:bCs/>
                <w:color w:val="000000" w:themeColor="text1"/>
                <w:kern w:val="36"/>
                <w:lang w:eastAsia="en-GB"/>
              </w:rPr>
            </w:pPr>
          </w:p>
        </w:tc>
        <w:tc>
          <w:tcPr>
            <w:tcW w:w="1560" w:type="dxa"/>
            <w:tcBorders>
              <w:bottom w:val="single" w:sz="4" w:space="0" w:color="auto"/>
            </w:tcBorders>
            <w:shd w:val="clear" w:color="auto" w:fill="auto"/>
          </w:tcPr>
          <w:p w14:paraId="337CACCC" w14:textId="0C3EB529" w:rsidR="00D1305C" w:rsidRPr="00D1305C" w:rsidRDefault="00D1305C" w:rsidP="00D1305C">
            <w:pPr>
              <w:rPr>
                <w:rFonts w:eastAsia="Times New Roman" w:cstheme="minorHAnsi"/>
                <w:bCs/>
                <w:color w:val="000000" w:themeColor="text1"/>
                <w:kern w:val="36"/>
                <w:lang w:eastAsia="en-GB"/>
              </w:rPr>
            </w:pPr>
          </w:p>
        </w:tc>
        <w:tc>
          <w:tcPr>
            <w:tcW w:w="1269" w:type="dxa"/>
            <w:shd w:val="clear" w:color="auto" w:fill="auto"/>
          </w:tcPr>
          <w:p w14:paraId="22121D96" w14:textId="77777777" w:rsidR="00D1305C" w:rsidRDefault="00D1305C" w:rsidP="00D1305C">
            <w:pPr>
              <w:rPr>
                <w:rFonts w:eastAsia="Times New Roman" w:cstheme="minorHAnsi"/>
                <w:bCs/>
                <w:color w:val="000000" w:themeColor="text1"/>
                <w:kern w:val="36"/>
                <w:lang w:eastAsia="en-GB"/>
              </w:rPr>
            </w:pPr>
          </w:p>
          <w:p w14:paraId="50FDCD33" w14:textId="0EACE4D4" w:rsidR="009A5325" w:rsidRPr="00D1305C" w:rsidRDefault="009A5325"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5/12/2022</w:t>
            </w:r>
          </w:p>
        </w:tc>
      </w:tr>
    </w:tbl>
    <w:p w14:paraId="668966B3" w14:textId="77777777" w:rsidR="00D1305C" w:rsidRDefault="00D1305C" w:rsidP="00D72317">
      <w:pPr>
        <w:spacing w:after="0" w:line="240" w:lineRule="auto"/>
        <w:rPr>
          <w:rFonts w:eastAsia="Times New Roman" w:cstheme="minorHAnsi"/>
          <w:bCs/>
          <w:color w:val="000000" w:themeColor="text1"/>
          <w:kern w:val="36"/>
          <w:lang w:eastAsia="en-GB"/>
        </w:rPr>
      </w:pPr>
    </w:p>
    <w:p w14:paraId="4035C2F5" w14:textId="7777777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AEA"/>
    <w:multiLevelType w:val="hybridMultilevel"/>
    <w:tmpl w:val="F364E520"/>
    <w:lvl w:ilvl="0" w:tplc="08090001">
      <w:start w:val="1"/>
      <w:numFmt w:val="bullet"/>
      <w:lvlText w:val=""/>
      <w:lvlJc w:val="left"/>
      <w:pPr>
        <w:ind w:left="927" w:hanging="360"/>
      </w:pPr>
      <w:rPr>
        <w:rFonts w:ascii="Symbol" w:hAnsi="Symbol" w:hint="default"/>
        <w:b w:val="0"/>
        <w:bCs w:val="0"/>
        <w:i w:val="0"/>
        <w:color w:val="auto"/>
      </w:rPr>
    </w:lvl>
    <w:lvl w:ilvl="1" w:tplc="A4EEC9DC">
      <w:start w:val="1"/>
      <w:numFmt w:val="lowerLetter"/>
      <w:lvlText w:val="%2."/>
      <w:lvlJc w:val="left"/>
      <w:pPr>
        <w:ind w:left="1647" w:hanging="360"/>
      </w:pPr>
    </w:lvl>
    <w:lvl w:ilvl="2" w:tplc="A8D4402C" w:tentative="1">
      <w:start w:val="1"/>
      <w:numFmt w:val="lowerRoman"/>
      <w:lvlText w:val="%3."/>
      <w:lvlJc w:val="right"/>
      <w:pPr>
        <w:ind w:left="2367" w:hanging="180"/>
      </w:pPr>
    </w:lvl>
    <w:lvl w:ilvl="3" w:tplc="4DD66924" w:tentative="1">
      <w:start w:val="1"/>
      <w:numFmt w:val="decimal"/>
      <w:lvlText w:val="%4."/>
      <w:lvlJc w:val="left"/>
      <w:pPr>
        <w:ind w:left="3087" w:hanging="360"/>
      </w:pPr>
    </w:lvl>
    <w:lvl w:ilvl="4" w:tplc="1CF8B994" w:tentative="1">
      <w:start w:val="1"/>
      <w:numFmt w:val="lowerLetter"/>
      <w:lvlText w:val="%5."/>
      <w:lvlJc w:val="left"/>
      <w:pPr>
        <w:ind w:left="3807" w:hanging="360"/>
      </w:pPr>
    </w:lvl>
    <w:lvl w:ilvl="5" w:tplc="FE2A3C86" w:tentative="1">
      <w:start w:val="1"/>
      <w:numFmt w:val="lowerRoman"/>
      <w:lvlText w:val="%6."/>
      <w:lvlJc w:val="right"/>
      <w:pPr>
        <w:ind w:left="4527" w:hanging="180"/>
      </w:pPr>
    </w:lvl>
    <w:lvl w:ilvl="6" w:tplc="57C0C8B4" w:tentative="1">
      <w:start w:val="1"/>
      <w:numFmt w:val="decimal"/>
      <w:lvlText w:val="%7."/>
      <w:lvlJc w:val="left"/>
      <w:pPr>
        <w:ind w:left="5247" w:hanging="360"/>
      </w:pPr>
    </w:lvl>
    <w:lvl w:ilvl="7" w:tplc="19CC23CC" w:tentative="1">
      <w:start w:val="1"/>
      <w:numFmt w:val="lowerLetter"/>
      <w:lvlText w:val="%8."/>
      <w:lvlJc w:val="left"/>
      <w:pPr>
        <w:ind w:left="5967" w:hanging="360"/>
      </w:pPr>
    </w:lvl>
    <w:lvl w:ilvl="8" w:tplc="CC209B88" w:tentative="1">
      <w:start w:val="1"/>
      <w:numFmt w:val="lowerRoman"/>
      <w:lvlText w:val="%9."/>
      <w:lvlJc w:val="right"/>
      <w:pPr>
        <w:ind w:left="6687" w:hanging="180"/>
      </w:pPr>
    </w:lvl>
  </w:abstractNum>
  <w:abstractNum w:abstractNumId="1" w15:restartNumberingAfterBreak="0">
    <w:nsid w:val="20201A6F"/>
    <w:multiLevelType w:val="hybridMultilevel"/>
    <w:tmpl w:val="85F46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CBC49642">
      <w:start w:val="1"/>
      <w:numFmt w:val="bullet"/>
      <w:lvlText w:val=""/>
      <w:lvlJc w:val="left"/>
      <w:pPr>
        <w:ind w:left="990" w:hanging="360"/>
      </w:pPr>
      <w:rPr>
        <w:rFonts w:ascii="Symbol" w:hAnsi="Symbol" w:hint="default"/>
      </w:rPr>
    </w:lvl>
    <w:lvl w:ilvl="1" w:tplc="EAF8C3AC" w:tentative="1">
      <w:start w:val="1"/>
      <w:numFmt w:val="bullet"/>
      <w:lvlText w:val="o"/>
      <w:lvlJc w:val="left"/>
      <w:pPr>
        <w:ind w:left="1710" w:hanging="360"/>
      </w:pPr>
      <w:rPr>
        <w:rFonts w:ascii="Courier New" w:hAnsi="Courier New" w:cs="Courier New" w:hint="default"/>
      </w:rPr>
    </w:lvl>
    <w:lvl w:ilvl="2" w:tplc="28B87D6A" w:tentative="1">
      <w:start w:val="1"/>
      <w:numFmt w:val="bullet"/>
      <w:lvlText w:val=""/>
      <w:lvlJc w:val="left"/>
      <w:pPr>
        <w:ind w:left="2430" w:hanging="360"/>
      </w:pPr>
      <w:rPr>
        <w:rFonts w:ascii="Wingdings" w:hAnsi="Wingdings" w:hint="default"/>
      </w:rPr>
    </w:lvl>
    <w:lvl w:ilvl="3" w:tplc="F03001CA" w:tentative="1">
      <w:start w:val="1"/>
      <w:numFmt w:val="bullet"/>
      <w:lvlText w:val=""/>
      <w:lvlJc w:val="left"/>
      <w:pPr>
        <w:ind w:left="3150" w:hanging="360"/>
      </w:pPr>
      <w:rPr>
        <w:rFonts w:ascii="Symbol" w:hAnsi="Symbol" w:hint="default"/>
      </w:rPr>
    </w:lvl>
    <w:lvl w:ilvl="4" w:tplc="EA820394" w:tentative="1">
      <w:start w:val="1"/>
      <w:numFmt w:val="bullet"/>
      <w:lvlText w:val="o"/>
      <w:lvlJc w:val="left"/>
      <w:pPr>
        <w:ind w:left="3870" w:hanging="360"/>
      </w:pPr>
      <w:rPr>
        <w:rFonts w:ascii="Courier New" w:hAnsi="Courier New" w:cs="Courier New" w:hint="default"/>
      </w:rPr>
    </w:lvl>
    <w:lvl w:ilvl="5" w:tplc="9C56408E" w:tentative="1">
      <w:start w:val="1"/>
      <w:numFmt w:val="bullet"/>
      <w:lvlText w:val=""/>
      <w:lvlJc w:val="left"/>
      <w:pPr>
        <w:ind w:left="4590" w:hanging="360"/>
      </w:pPr>
      <w:rPr>
        <w:rFonts w:ascii="Wingdings" w:hAnsi="Wingdings" w:hint="default"/>
      </w:rPr>
    </w:lvl>
    <w:lvl w:ilvl="6" w:tplc="F1A27C06" w:tentative="1">
      <w:start w:val="1"/>
      <w:numFmt w:val="bullet"/>
      <w:lvlText w:val=""/>
      <w:lvlJc w:val="left"/>
      <w:pPr>
        <w:ind w:left="5310" w:hanging="360"/>
      </w:pPr>
      <w:rPr>
        <w:rFonts w:ascii="Symbol" w:hAnsi="Symbol" w:hint="default"/>
      </w:rPr>
    </w:lvl>
    <w:lvl w:ilvl="7" w:tplc="8A64862C" w:tentative="1">
      <w:start w:val="1"/>
      <w:numFmt w:val="bullet"/>
      <w:lvlText w:val="o"/>
      <w:lvlJc w:val="left"/>
      <w:pPr>
        <w:ind w:left="6030" w:hanging="360"/>
      </w:pPr>
      <w:rPr>
        <w:rFonts w:ascii="Courier New" w:hAnsi="Courier New" w:cs="Courier New" w:hint="default"/>
      </w:rPr>
    </w:lvl>
    <w:lvl w:ilvl="8" w:tplc="EAE8629E" w:tentative="1">
      <w:start w:val="1"/>
      <w:numFmt w:val="bullet"/>
      <w:lvlText w:val=""/>
      <w:lvlJc w:val="left"/>
      <w:pPr>
        <w:ind w:left="6750" w:hanging="360"/>
      </w:pPr>
      <w:rPr>
        <w:rFonts w:ascii="Wingdings" w:hAnsi="Wingdings" w:hint="default"/>
      </w:rPr>
    </w:lvl>
  </w:abstractNum>
  <w:abstractNum w:abstractNumId="3" w15:restartNumberingAfterBreak="0">
    <w:nsid w:val="2EFF3A12"/>
    <w:multiLevelType w:val="hybridMultilevel"/>
    <w:tmpl w:val="F34C6B02"/>
    <w:lvl w:ilvl="0" w:tplc="4E7EAD44">
      <w:start w:val="1"/>
      <w:numFmt w:val="decimal"/>
      <w:lvlText w:val="%1."/>
      <w:lvlJc w:val="left"/>
      <w:pPr>
        <w:ind w:left="360" w:hanging="360"/>
      </w:pPr>
      <w:rPr>
        <w:rFonts w:ascii="Arial" w:hAnsi="Arial" w:hint="default"/>
        <w:b w:val="0"/>
        <w:bCs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324D4"/>
    <w:multiLevelType w:val="hybridMultilevel"/>
    <w:tmpl w:val="0CE2B5E6"/>
    <w:lvl w:ilvl="0" w:tplc="90E63250">
      <w:start w:val="1"/>
      <w:numFmt w:val="bullet"/>
      <w:lvlText w:val=""/>
      <w:lvlJc w:val="left"/>
      <w:pPr>
        <w:ind w:left="720" w:hanging="360"/>
      </w:pPr>
      <w:rPr>
        <w:rFonts w:ascii="Symbol" w:hAnsi="Symbol" w:hint="default"/>
        <w:color w:val="7FC444"/>
      </w:rPr>
    </w:lvl>
    <w:lvl w:ilvl="1" w:tplc="8020F440" w:tentative="1">
      <w:start w:val="1"/>
      <w:numFmt w:val="bullet"/>
      <w:lvlText w:val="o"/>
      <w:lvlJc w:val="left"/>
      <w:pPr>
        <w:ind w:left="1800" w:hanging="360"/>
      </w:pPr>
      <w:rPr>
        <w:rFonts w:ascii="Courier New" w:hAnsi="Courier New" w:cs="Courier New" w:hint="default"/>
      </w:rPr>
    </w:lvl>
    <w:lvl w:ilvl="2" w:tplc="CDFAAF26" w:tentative="1">
      <w:start w:val="1"/>
      <w:numFmt w:val="bullet"/>
      <w:lvlText w:val=""/>
      <w:lvlJc w:val="left"/>
      <w:pPr>
        <w:ind w:left="2520" w:hanging="360"/>
      </w:pPr>
      <w:rPr>
        <w:rFonts w:ascii="Wingdings" w:hAnsi="Wingdings" w:hint="default"/>
      </w:rPr>
    </w:lvl>
    <w:lvl w:ilvl="3" w:tplc="BE149ACC" w:tentative="1">
      <w:start w:val="1"/>
      <w:numFmt w:val="bullet"/>
      <w:lvlText w:val=""/>
      <w:lvlJc w:val="left"/>
      <w:pPr>
        <w:ind w:left="3240" w:hanging="360"/>
      </w:pPr>
      <w:rPr>
        <w:rFonts w:ascii="Symbol" w:hAnsi="Symbol" w:hint="default"/>
      </w:rPr>
    </w:lvl>
    <w:lvl w:ilvl="4" w:tplc="18D4D5C2" w:tentative="1">
      <w:start w:val="1"/>
      <w:numFmt w:val="bullet"/>
      <w:lvlText w:val="o"/>
      <w:lvlJc w:val="left"/>
      <w:pPr>
        <w:ind w:left="3960" w:hanging="360"/>
      </w:pPr>
      <w:rPr>
        <w:rFonts w:ascii="Courier New" w:hAnsi="Courier New" w:cs="Courier New" w:hint="default"/>
      </w:rPr>
    </w:lvl>
    <w:lvl w:ilvl="5" w:tplc="F0DCE022" w:tentative="1">
      <w:start w:val="1"/>
      <w:numFmt w:val="bullet"/>
      <w:lvlText w:val=""/>
      <w:lvlJc w:val="left"/>
      <w:pPr>
        <w:ind w:left="4680" w:hanging="360"/>
      </w:pPr>
      <w:rPr>
        <w:rFonts w:ascii="Wingdings" w:hAnsi="Wingdings" w:hint="default"/>
      </w:rPr>
    </w:lvl>
    <w:lvl w:ilvl="6" w:tplc="01488572" w:tentative="1">
      <w:start w:val="1"/>
      <w:numFmt w:val="bullet"/>
      <w:lvlText w:val=""/>
      <w:lvlJc w:val="left"/>
      <w:pPr>
        <w:ind w:left="5400" w:hanging="360"/>
      </w:pPr>
      <w:rPr>
        <w:rFonts w:ascii="Symbol" w:hAnsi="Symbol" w:hint="default"/>
      </w:rPr>
    </w:lvl>
    <w:lvl w:ilvl="7" w:tplc="D2BAC906" w:tentative="1">
      <w:start w:val="1"/>
      <w:numFmt w:val="bullet"/>
      <w:lvlText w:val="o"/>
      <w:lvlJc w:val="left"/>
      <w:pPr>
        <w:ind w:left="6120" w:hanging="360"/>
      </w:pPr>
      <w:rPr>
        <w:rFonts w:ascii="Courier New" w:hAnsi="Courier New" w:cs="Courier New" w:hint="default"/>
      </w:rPr>
    </w:lvl>
    <w:lvl w:ilvl="8" w:tplc="A6160610" w:tentative="1">
      <w:start w:val="1"/>
      <w:numFmt w:val="bullet"/>
      <w:lvlText w:val=""/>
      <w:lvlJc w:val="left"/>
      <w:pPr>
        <w:ind w:left="6840" w:hanging="360"/>
      </w:pPr>
      <w:rPr>
        <w:rFonts w:ascii="Wingdings" w:hAnsi="Wingdings" w:hint="default"/>
      </w:rPr>
    </w:lvl>
  </w:abstractNum>
  <w:abstractNum w:abstractNumId="5" w15:restartNumberingAfterBreak="0">
    <w:nsid w:val="4317797E"/>
    <w:multiLevelType w:val="hybridMultilevel"/>
    <w:tmpl w:val="30941D7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53EC42E2"/>
    <w:multiLevelType w:val="hybridMultilevel"/>
    <w:tmpl w:val="37ECB20A"/>
    <w:lvl w:ilvl="0" w:tplc="EA0C7808">
      <w:start w:val="1"/>
      <w:numFmt w:val="bullet"/>
      <w:lvlText w:val=""/>
      <w:lvlJc w:val="left"/>
      <w:pPr>
        <w:ind w:left="720" w:hanging="360"/>
      </w:pPr>
      <w:rPr>
        <w:rFonts w:ascii="Symbol" w:hAnsi="Symbol" w:hint="default"/>
        <w:color w:val="auto"/>
      </w:rPr>
    </w:lvl>
    <w:lvl w:ilvl="1" w:tplc="6EA675B6" w:tentative="1">
      <w:start w:val="1"/>
      <w:numFmt w:val="bullet"/>
      <w:lvlText w:val="o"/>
      <w:lvlJc w:val="left"/>
      <w:pPr>
        <w:ind w:left="1440" w:hanging="360"/>
      </w:pPr>
      <w:rPr>
        <w:rFonts w:ascii="Courier New" w:hAnsi="Courier New" w:cs="Courier New" w:hint="default"/>
      </w:rPr>
    </w:lvl>
    <w:lvl w:ilvl="2" w:tplc="2D381748" w:tentative="1">
      <w:start w:val="1"/>
      <w:numFmt w:val="bullet"/>
      <w:lvlText w:val=""/>
      <w:lvlJc w:val="left"/>
      <w:pPr>
        <w:ind w:left="2160" w:hanging="360"/>
      </w:pPr>
      <w:rPr>
        <w:rFonts w:ascii="Wingdings" w:hAnsi="Wingdings" w:hint="default"/>
      </w:rPr>
    </w:lvl>
    <w:lvl w:ilvl="3" w:tplc="AB265776" w:tentative="1">
      <w:start w:val="1"/>
      <w:numFmt w:val="bullet"/>
      <w:lvlText w:val=""/>
      <w:lvlJc w:val="left"/>
      <w:pPr>
        <w:ind w:left="2880" w:hanging="360"/>
      </w:pPr>
      <w:rPr>
        <w:rFonts w:ascii="Symbol" w:hAnsi="Symbol" w:hint="default"/>
      </w:rPr>
    </w:lvl>
    <w:lvl w:ilvl="4" w:tplc="E196F7FE" w:tentative="1">
      <w:start w:val="1"/>
      <w:numFmt w:val="bullet"/>
      <w:lvlText w:val="o"/>
      <w:lvlJc w:val="left"/>
      <w:pPr>
        <w:ind w:left="3600" w:hanging="360"/>
      </w:pPr>
      <w:rPr>
        <w:rFonts w:ascii="Courier New" w:hAnsi="Courier New" w:cs="Courier New" w:hint="default"/>
      </w:rPr>
    </w:lvl>
    <w:lvl w:ilvl="5" w:tplc="6FB035B2" w:tentative="1">
      <w:start w:val="1"/>
      <w:numFmt w:val="bullet"/>
      <w:lvlText w:val=""/>
      <w:lvlJc w:val="left"/>
      <w:pPr>
        <w:ind w:left="4320" w:hanging="360"/>
      </w:pPr>
      <w:rPr>
        <w:rFonts w:ascii="Wingdings" w:hAnsi="Wingdings" w:hint="default"/>
      </w:rPr>
    </w:lvl>
    <w:lvl w:ilvl="6" w:tplc="63CE6878" w:tentative="1">
      <w:start w:val="1"/>
      <w:numFmt w:val="bullet"/>
      <w:lvlText w:val=""/>
      <w:lvlJc w:val="left"/>
      <w:pPr>
        <w:ind w:left="5040" w:hanging="360"/>
      </w:pPr>
      <w:rPr>
        <w:rFonts w:ascii="Symbol" w:hAnsi="Symbol" w:hint="default"/>
      </w:rPr>
    </w:lvl>
    <w:lvl w:ilvl="7" w:tplc="2D4C4076" w:tentative="1">
      <w:start w:val="1"/>
      <w:numFmt w:val="bullet"/>
      <w:lvlText w:val="o"/>
      <w:lvlJc w:val="left"/>
      <w:pPr>
        <w:ind w:left="5760" w:hanging="360"/>
      </w:pPr>
      <w:rPr>
        <w:rFonts w:ascii="Courier New" w:hAnsi="Courier New" w:cs="Courier New" w:hint="default"/>
      </w:rPr>
    </w:lvl>
    <w:lvl w:ilvl="8" w:tplc="4E601B2A" w:tentative="1">
      <w:start w:val="1"/>
      <w:numFmt w:val="bullet"/>
      <w:lvlText w:val=""/>
      <w:lvlJc w:val="left"/>
      <w:pPr>
        <w:ind w:left="6480" w:hanging="360"/>
      </w:pPr>
      <w:rPr>
        <w:rFonts w:ascii="Wingdings" w:hAnsi="Wingdings" w:hint="default"/>
      </w:rPr>
    </w:lvl>
  </w:abstractNum>
  <w:abstractNum w:abstractNumId="7" w15:restartNumberingAfterBreak="0">
    <w:nsid w:val="5C4D2CDE"/>
    <w:multiLevelType w:val="hybridMultilevel"/>
    <w:tmpl w:val="5B6827D0"/>
    <w:lvl w:ilvl="0" w:tplc="6A64E89A">
      <w:start w:val="1"/>
      <w:numFmt w:val="bullet"/>
      <w:lvlText w:val=""/>
      <w:lvlJc w:val="left"/>
      <w:pPr>
        <w:ind w:left="720" w:hanging="360"/>
      </w:pPr>
      <w:rPr>
        <w:rFonts w:ascii="Symbol" w:hAnsi="Symbol" w:hint="default"/>
        <w:color w:val="7FC444"/>
      </w:rPr>
    </w:lvl>
    <w:lvl w:ilvl="1" w:tplc="01C89776" w:tentative="1">
      <w:start w:val="1"/>
      <w:numFmt w:val="bullet"/>
      <w:lvlText w:val="o"/>
      <w:lvlJc w:val="left"/>
      <w:pPr>
        <w:ind w:left="1440" w:hanging="360"/>
      </w:pPr>
      <w:rPr>
        <w:rFonts w:ascii="Courier New" w:hAnsi="Courier New" w:cs="Courier New" w:hint="default"/>
      </w:rPr>
    </w:lvl>
    <w:lvl w:ilvl="2" w:tplc="0FB85142" w:tentative="1">
      <w:start w:val="1"/>
      <w:numFmt w:val="bullet"/>
      <w:lvlText w:val=""/>
      <w:lvlJc w:val="left"/>
      <w:pPr>
        <w:ind w:left="2160" w:hanging="360"/>
      </w:pPr>
      <w:rPr>
        <w:rFonts w:ascii="Wingdings" w:hAnsi="Wingdings" w:hint="default"/>
      </w:rPr>
    </w:lvl>
    <w:lvl w:ilvl="3" w:tplc="C7BE5B64" w:tentative="1">
      <w:start w:val="1"/>
      <w:numFmt w:val="bullet"/>
      <w:lvlText w:val=""/>
      <w:lvlJc w:val="left"/>
      <w:pPr>
        <w:ind w:left="2880" w:hanging="360"/>
      </w:pPr>
      <w:rPr>
        <w:rFonts w:ascii="Symbol" w:hAnsi="Symbol" w:hint="default"/>
      </w:rPr>
    </w:lvl>
    <w:lvl w:ilvl="4" w:tplc="96B2CE50" w:tentative="1">
      <w:start w:val="1"/>
      <w:numFmt w:val="bullet"/>
      <w:lvlText w:val="o"/>
      <w:lvlJc w:val="left"/>
      <w:pPr>
        <w:ind w:left="3600" w:hanging="360"/>
      </w:pPr>
      <w:rPr>
        <w:rFonts w:ascii="Courier New" w:hAnsi="Courier New" w:cs="Courier New" w:hint="default"/>
      </w:rPr>
    </w:lvl>
    <w:lvl w:ilvl="5" w:tplc="60482322" w:tentative="1">
      <w:start w:val="1"/>
      <w:numFmt w:val="bullet"/>
      <w:lvlText w:val=""/>
      <w:lvlJc w:val="left"/>
      <w:pPr>
        <w:ind w:left="4320" w:hanging="360"/>
      </w:pPr>
      <w:rPr>
        <w:rFonts w:ascii="Wingdings" w:hAnsi="Wingdings" w:hint="default"/>
      </w:rPr>
    </w:lvl>
    <w:lvl w:ilvl="6" w:tplc="41A6E27C" w:tentative="1">
      <w:start w:val="1"/>
      <w:numFmt w:val="bullet"/>
      <w:lvlText w:val=""/>
      <w:lvlJc w:val="left"/>
      <w:pPr>
        <w:ind w:left="5040" w:hanging="360"/>
      </w:pPr>
      <w:rPr>
        <w:rFonts w:ascii="Symbol" w:hAnsi="Symbol" w:hint="default"/>
      </w:rPr>
    </w:lvl>
    <w:lvl w:ilvl="7" w:tplc="6C268BB6" w:tentative="1">
      <w:start w:val="1"/>
      <w:numFmt w:val="bullet"/>
      <w:lvlText w:val="o"/>
      <w:lvlJc w:val="left"/>
      <w:pPr>
        <w:ind w:left="5760" w:hanging="360"/>
      </w:pPr>
      <w:rPr>
        <w:rFonts w:ascii="Courier New" w:hAnsi="Courier New" w:cs="Courier New" w:hint="default"/>
      </w:rPr>
    </w:lvl>
    <w:lvl w:ilvl="8" w:tplc="3ACE7DD4"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5A0ABBA4"/>
    <w:lvl w:ilvl="0" w:tplc="4E7EAD44">
      <w:start w:val="1"/>
      <w:numFmt w:val="decimal"/>
      <w:lvlText w:val="%1."/>
      <w:lvlJc w:val="left"/>
      <w:pPr>
        <w:ind w:left="360" w:hanging="360"/>
      </w:pPr>
      <w:rPr>
        <w:rFonts w:ascii="Arial" w:hAnsi="Arial" w:hint="default"/>
        <w:b w:val="0"/>
        <w:bCs w:val="0"/>
        <w:i w:val="0"/>
        <w:color w:val="auto"/>
      </w:rPr>
    </w:lvl>
    <w:lvl w:ilvl="1" w:tplc="A4EEC9DC">
      <w:start w:val="1"/>
      <w:numFmt w:val="lowerLetter"/>
      <w:lvlText w:val="%2."/>
      <w:lvlJc w:val="left"/>
      <w:pPr>
        <w:ind w:left="1080" w:hanging="360"/>
      </w:pPr>
    </w:lvl>
    <w:lvl w:ilvl="2" w:tplc="A8D4402C" w:tentative="1">
      <w:start w:val="1"/>
      <w:numFmt w:val="lowerRoman"/>
      <w:lvlText w:val="%3."/>
      <w:lvlJc w:val="right"/>
      <w:pPr>
        <w:ind w:left="1800" w:hanging="180"/>
      </w:pPr>
    </w:lvl>
    <w:lvl w:ilvl="3" w:tplc="4DD66924" w:tentative="1">
      <w:start w:val="1"/>
      <w:numFmt w:val="decimal"/>
      <w:lvlText w:val="%4."/>
      <w:lvlJc w:val="left"/>
      <w:pPr>
        <w:ind w:left="2520" w:hanging="360"/>
      </w:pPr>
    </w:lvl>
    <w:lvl w:ilvl="4" w:tplc="1CF8B994" w:tentative="1">
      <w:start w:val="1"/>
      <w:numFmt w:val="lowerLetter"/>
      <w:lvlText w:val="%5."/>
      <w:lvlJc w:val="left"/>
      <w:pPr>
        <w:ind w:left="3240" w:hanging="360"/>
      </w:pPr>
    </w:lvl>
    <w:lvl w:ilvl="5" w:tplc="FE2A3C86" w:tentative="1">
      <w:start w:val="1"/>
      <w:numFmt w:val="lowerRoman"/>
      <w:lvlText w:val="%6."/>
      <w:lvlJc w:val="right"/>
      <w:pPr>
        <w:ind w:left="3960" w:hanging="180"/>
      </w:pPr>
    </w:lvl>
    <w:lvl w:ilvl="6" w:tplc="57C0C8B4" w:tentative="1">
      <w:start w:val="1"/>
      <w:numFmt w:val="decimal"/>
      <w:lvlText w:val="%7."/>
      <w:lvlJc w:val="left"/>
      <w:pPr>
        <w:ind w:left="4680" w:hanging="360"/>
      </w:pPr>
    </w:lvl>
    <w:lvl w:ilvl="7" w:tplc="19CC23CC" w:tentative="1">
      <w:start w:val="1"/>
      <w:numFmt w:val="lowerLetter"/>
      <w:lvlText w:val="%8."/>
      <w:lvlJc w:val="left"/>
      <w:pPr>
        <w:ind w:left="5400" w:hanging="360"/>
      </w:pPr>
    </w:lvl>
    <w:lvl w:ilvl="8" w:tplc="CC209B88" w:tentative="1">
      <w:start w:val="1"/>
      <w:numFmt w:val="lowerRoman"/>
      <w:lvlText w:val="%9."/>
      <w:lvlJc w:val="right"/>
      <w:pPr>
        <w:ind w:left="6120" w:hanging="180"/>
      </w:pPr>
    </w:lvl>
  </w:abstractNum>
  <w:abstractNum w:abstractNumId="9" w15:restartNumberingAfterBreak="0">
    <w:nsid w:val="65E250EE"/>
    <w:multiLevelType w:val="hybridMultilevel"/>
    <w:tmpl w:val="EA2AD8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87524EC"/>
    <w:multiLevelType w:val="hybridMultilevel"/>
    <w:tmpl w:val="C83AE318"/>
    <w:lvl w:ilvl="0" w:tplc="71FEB666">
      <w:start w:val="1"/>
      <w:numFmt w:val="bullet"/>
      <w:lvlText w:val=""/>
      <w:lvlJc w:val="left"/>
      <w:pPr>
        <w:ind w:left="720" w:hanging="360"/>
      </w:pPr>
      <w:rPr>
        <w:rFonts w:ascii="Symbol" w:hAnsi="Symbol" w:hint="default"/>
        <w:color w:val="7FC444"/>
      </w:rPr>
    </w:lvl>
    <w:lvl w:ilvl="1" w:tplc="05503658" w:tentative="1">
      <w:start w:val="1"/>
      <w:numFmt w:val="bullet"/>
      <w:lvlText w:val="o"/>
      <w:lvlJc w:val="left"/>
      <w:pPr>
        <w:ind w:left="1440" w:hanging="360"/>
      </w:pPr>
      <w:rPr>
        <w:rFonts w:ascii="Courier New" w:hAnsi="Courier New" w:cs="Courier New" w:hint="default"/>
      </w:rPr>
    </w:lvl>
    <w:lvl w:ilvl="2" w:tplc="51E41474" w:tentative="1">
      <w:start w:val="1"/>
      <w:numFmt w:val="bullet"/>
      <w:lvlText w:val=""/>
      <w:lvlJc w:val="left"/>
      <w:pPr>
        <w:ind w:left="2160" w:hanging="360"/>
      </w:pPr>
      <w:rPr>
        <w:rFonts w:ascii="Wingdings" w:hAnsi="Wingdings" w:hint="default"/>
      </w:rPr>
    </w:lvl>
    <w:lvl w:ilvl="3" w:tplc="1402DDBC" w:tentative="1">
      <w:start w:val="1"/>
      <w:numFmt w:val="bullet"/>
      <w:lvlText w:val=""/>
      <w:lvlJc w:val="left"/>
      <w:pPr>
        <w:ind w:left="2880" w:hanging="360"/>
      </w:pPr>
      <w:rPr>
        <w:rFonts w:ascii="Symbol" w:hAnsi="Symbol" w:hint="default"/>
      </w:rPr>
    </w:lvl>
    <w:lvl w:ilvl="4" w:tplc="FD52D46A" w:tentative="1">
      <w:start w:val="1"/>
      <w:numFmt w:val="bullet"/>
      <w:lvlText w:val="o"/>
      <w:lvlJc w:val="left"/>
      <w:pPr>
        <w:ind w:left="3600" w:hanging="360"/>
      </w:pPr>
      <w:rPr>
        <w:rFonts w:ascii="Courier New" w:hAnsi="Courier New" w:cs="Courier New" w:hint="default"/>
      </w:rPr>
    </w:lvl>
    <w:lvl w:ilvl="5" w:tplc="7EF84E9E" w:tentative="1">
      <w:start w:val="1"/>
      <w:numFmt w:val="bullet"/>
      <w:lvlText w:val=""/>
      <w:lvlJc w:val="left"/>
      <w:pPr>
        <w:ind w:left="4320" w:hanging="360"/>
      </w:pPr>
      <w:rPr>
        <w:rFonts w:ascii="Wingdings" w:hAnsi="Wingdings" w:hint="default"/>
      </w:rPr>
    </w:lvl>
    <w:lvl w:ilvl="6" w:tplc="804427B8" w:tentative="1">
      <w:start w:val="1"/>
      <w:numFmt w:val="bullet"/>
      <w:lvlText w:val=""/>
      <w:lvlJc w:val="left"/>
      <w:pPr>
        <w:ind w:left="5040" w:hanging="360"/>
      </w:pPr>
      <w:rPr>
        <w:rFonts w:ascii="Symbol" w:hAnsi="Symbol" w:hint="default"/>
      </w:rPr>
    </w:lvl>
    <w:lvl w:ilvl="7" w:tplc="0DCCB018" w:tentative="1">
      <w:start w:val="1"/>
      <w:numFmt w:val="bullet"/>
      <w:lvlText w:val="o"/>
      <w:lvlJc w:val="left"/>
      <w:pPr>
        <w:ind w:left="5760" w:hanging="360"/>
      </w:pPr>
      <w:rPr>
        <w:rFonts w:ascii="Courier New" w:hAnsi="Courier New" w:cs="Courier New" w:hint="default"/>
      </w:rPr>
    </w:lvl>
    <w:lvl w:ilvl="8" w:tplc="1DEC3B90"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C47ED094">
      <w:start w:val="1"/>
      <w:numFmt w:val="bullet"/>
      <w:lvlText w:val=""/>
      <w:lvlJc w:val="left"/>
      <w:pPr>
        <w:ind w:left="720" w:hanging="360"/>
      </w:pPr>
      <w:rPr>
        <w:rFonts w:ascii="Symbol" w:hAnsi="Symbol" w:hint="default"/>
        <w:color w:val="7FC444"/>
      </w:rPr>
    </w:lvl>
    <w:lvl w:ilvl="1" w:tplc="6BA644F2" w:tentative="1">
      <w:start w:val="1"/>
      <w:numFmt w:val="bullet"/>
      <w:lvlText w:val="o"/>
      <w:lvlJc w:val="left"/>
      <w:pPr>
        <w:ind w:left="1440" w:hanging="360"/>
      </w:pPr>
      <w:rPr>
        <w:rFonts w:ascii="Courier New" w:hAnsi="Courier New" w:cs="Courier New" w:hint="default"/>
      </w:rPr>
    </w:lvl>
    <w:lvl w:ilvl="2" w:tplc="703E9B3C" w:tentative="1">
      <w:start w:val="1"/>
      <w:numFmt w:val="bullet"/>
      <w:lvlText w:val=""/>
      <w:lvlJc w:val="left"/>
      <w:pPr>
        <w:ind w:left="2160" w:hanging="360"/>
      </w:pPr>
      <w:rPr>
        <w:rFonts w:ascii="Wingdings" w:hAnsi="Wingdings" w:hint="default"/>
      </w:rPr>
    </w:lvl>
    <w:lvl w:ilvl="3" w:tplc="B8C6FAC2" w:tentative="1">
      <w:start w:val="1"/>
      <w:numFmt w:val="bullet"/>
      <w:lvlText w:val=""/>
      <w:lvlJc w:val="left"/>
      <w:pPr>
        <w:ind w:left="2880" w:hanging="360"/>
      </w:pPr>
      <w:rPr>
        <w:rFonts w:ascii="Symbol" w:hAnsi="Symbol" w:hint="default"/>
      </w:rPr>
    </w:lvl>
    <w:lvl w:ilvl="4" w:tplc="761A3784" w:tentative="1">
      <w:start w:val="1"/>
      <w:numFmt w:val="bullet"/>
      <w:lvlText w:val="o"/>
      <w:lvlJc w:val="left"/>
      <w:pPr>
        <w:ind w:left="3600" w:hanging="360"/>
      </w:pPr>
      <w:rPr>
        <w:rFonts w:ascii="Courier New" w:hAnsi="Courier New" w:cs="Courier New" w:hint="default"/>
      </w:rPr>
    </w:lvl>
    <w:lvl w:ilvl="5" w:tplc="1A582640" w:tentative="1">
      <w:start w:val="1"/>
      <w:numFmt w:val="bullet"/>
      <w:lvlText w:val=""/>
      <w:lvlJc w:val="left"/>
      <w:pPr>
        <w:ind w:left="4320" w:hanging="360"/>
      </w:pPr>
      <w:rPr>
        <w:rFonts w:ascii="Wingdings" w:hAnsi="Wingdings" w:hint="default"/>
      </w:rPr>
    </w:lvl>
    <w:lvl w:ilvl="6" w:tplc="D5E2FC4A" w:tentative="1">
      <w:start w:val="1"/>
      <w:numFmt w:val="bullet"/>
      <w:lvlText w:val=""/>
      <w:lvlJc w:val="left"/>
      <w:pPr>
        <w:ind w:left="5040" w:hanging="360"/>
      </w:pPr>
      <w:rPr>
        <w:rFonts w:ascii="Symbol" w:hAnsi="Symbol" w:hint="default"/>
      </w:rPr>
    </w:lvl>
    <w:lvl w:ilvl="7" w:tplc="4F480146" w:tentative="1">
      <w:start w:val="1"/>
      <w:numFmt w:val="bullet"/>
      <w:lvlText w:val="o"/>
      <w:lvlJc w:val="left"/>
      <w:pPr>
        <w:ind w:left="5760" w:hanging="360"/>
      </w:pPr>
      <w:rPr>
        <w:rFonts w:ascii="Courier New" w:hAnsi="Courier New" w:cs="Courier New" w:hint="default"/>
      </w:rPr>
    </w:lvl>
    <w:lvl w:ilvl="8" w:tplc="3D9044C6" w:tentative="1">
      <w:start w:val="1"/>
      <w:numFmt w:val="bullet"/>
      <w:lvlText w:val=""/>
      <w:lvlJc w:val="left"/>
      <w:pPr>
        <w:ind w:left="6480" w:hanging="360"/>
      </w:pPr>
      <w:rPr>
        <w:rFonts w:ascii="Wingdings" w:hAnsi="Wingdings" w:hint="default"/>
      </w:rPr>
    </w:lvl>
  </w:abstractNum>
  <w:abstractNum w:abstractNumId="12" w15:restartNumberingAfterBreak="0">
    <w:nsid w:val="75616E56"/>
    <w:multiLevelType w:val="hybridMultilevel"/>
    <w:tmpl w:val="4BD231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7C6872A1"/>
    <w:multiLevelType w:val="hybridMultilevel"/>
    <w:tmpl w:val="700E460A"/>
    <w:lvl w:ilvl="0" w:tplc="213E98E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8CC1522" w:tentative="1">
      <w:start w:val="1"/>
      <w:numFmt w:val="bullet"/>
      <w:lvlText w:val="o"/>
      <w:lvlJc w:val="left"/>
      <w:pPr>
        <w:tabs>
          <w:tab w:val="num" w:pos="1440"/>
        </w:tabs>
        <w:ind w:left="1440" w:hanging="360"/>
      </w:pPr>
      <w:rPr>
        <w:rFonts w:ascii="Courier New" w:hAnsi="Courier New" w:hint="default"/>
      </w:rPr>
    </w:lvl>
    <w:lvl w:ilvl="2" w:tplc="0E40E848" w:tentative="1">
      <w:start w:val="1"/>
      <w:numFmt w:val="bullet"/>
      <w:lvlText w:val=""/>
      <w:lvlJc w:val="left"/>
      <w:pPr>
        <w:tabs>
          <w:tab w:val="num" w:pos="2160"/>
        </w:tabs>
        <w:ind w:left="2160" w:hanging="360"/>
      </w:pPr>
      <w:rPr>
        <w:rFonts w:ascii="Wingdings" w:hAnsi="Wingdings" w:hint="default"/>
      </w:rPr>
    </w:lvl>
    <w:lvl w:ilvl="3" w:tplc="C52CC4B6" w:tentative="1">
      <w:start w:val="1"/>
      <w:numFmt w:val="bullet"/>
      <w:lvlText w:val=""/>
      <w:lvlJc w:val="left"/>
      <w:pPr>
        <w:tabs>
          <w:tab w:val="num" w:pos="2880"/>
        </w:tabs>
        <w:ind w:left="2880" w:hanging="360"/>
      </w:pPr>
      <w:rPr>
        <w:rFonts w:ascii="Symbol" w:hAnsi="Symbol" w:hint="default"/>
      </w:rPr>
    </w:lvl>
    <w:lvl w:ilvl="4" w:tplc="078494B6" w:tentative="1">
      <w:start w:val="1"/>
      <w:numFmt w:val="bullet"/>
      <w:lvlText w:val="o"/>
      <w:lvlJc w:val="left"/>
      <w:pPr>
        <w:tabs>
          <w:tab w:val="num" w:pos="3600"/>
        </w:tabs>
        <w:ind w:left="3600" w:hanging="360"/>
      </w:pPr>
      <w:rPr>
        <w:rFonts w:ascii="Courier New" w:hAnsi="Courier New" w:hint="default"/>
      </w:rPr>
    </w:lvl>
    <w:lvl w:ilvl="5" w:tplc="8966801C" w:tentative="1">
      <w:start w:val="1"/>
      <w:numFmt w:val="bullet"/>
      <w:lvlText w:val=""/>
      <w:lvlJc w:val="left"/>
      <w:pPr>
        <w:tabs>
          <w:tab w:val="num" w:pos="4320"/>
        </w:tabs>
        <w:ind w:left="4320" w:hanging="360"/>
      </w:pPr>
      <w:rPr>
        <w:rFonts w:ascii="Wingdings" w:hAnsi="Wingdings" w:hint="default"/>
      </w:rPr>
    </w:lvl>
    <w:lvl w:ilvl="6" w:tplc="5AA83B9E" w:tentative="1">
      <w:start w:val="1"/>
      <w:numFmt w:val="bullet"/>
      <w:lvlText w:val=""/>
      <w:lvlJc w:val="left"/>
      <w:pPr>
        <w:tabs>
          <w:tab w:val="num" w:pos="5040"/>
        </w:tabs>
        <w:ind w:left="5040" w:hanging="360"/>
      </w:pPr>
      <w:rPr>
        <w:rFonts w:ascii="Symbol" w:hAnsi="Symbol" w:hint="default"/>
      </w:rPr>
    </w:lvl>
    <w:lvl w:ilvl="7" w:tplc="91C263CE" w:tentative="1">
      <w:start w:val="1"/>
      <w:numFmt w:val="bullet"/>
      <w:lvlText w:val="o"/>
      <w:lvlJc w:val="left"/>
      <w:pPr>
        <w:tabs>
          <w:tab w:val="num" w:pos="5760"/>
        </w:tabs>
        <w:ind w:left="5760" w:hanging="360"/>
      </w:pPr>
      <w:rPr>
        <w:rFonts w:ascii="Courier New" w:hAnsi="Courier New" w:hint="default"/>
      </w:rPr>
    </w:lvl>
    <w:lvl w:ilvl="8" w:tplc="4EFEFF1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7"/>
  </w:num>
  <w:num w:numId="4">
    <w:abstractNumId w:val="10"/>
  </w:num>
  <w:num w:numId="5">
    <w:abstractNumId w:val="6"/>
  </w:num>
  <w:num w:numId="6">
    <w:abstractNumId w:val="2"/>
  </w:num>
  <w:num w:numId="7">
    <w:abstractNumId w:val="4"/>
  </w:num>
  <w:num w:numId="8">
    <w:abstractNumId w:val="8"/>
  </w:num>
  <w:num w:numId="9">
    <w:abstractNumId w:val="0"/>
  </w:num>
  <w:num w:numId="10">
    <w:abstractNumId w:val="1"/>
  </w:num>
  <w:num w:numId="11">
    <w:abstractNumId w:val="3"/>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2DBD"/>
    <w:rsid w:val="00023DDA"/>
    <w:rsid w:val="000341FC"/>
    <w:rsid w:val="00065826"/>
    <w:rsid w:val="0009071E"/>
    <w:rsid w:val="00092BC7"/>
    <w:rsid w:val="000A162E"/>
    <w:rsid w:val="000A672E"/>
    <w:rsid w:val="000A6B59"/>
    <w:rsid w:val="000F00B9"/>
    <w:rsid w:val="000F75CB"/>
    <w:rsid w:val="00126587"/>
    <w:rsid w:val="00127C23"/>
    <w:rsid w:val="0013686C"/>
    <w:rsid w:val="0014285C"/>
    <w:rsid w:val="00145940"/>
    <w:rsid w:val="0015285B"/>
    <w:rsid w:val="00153A87"/>
    <w:rsid w:val="001A3304"/>
    <w:rsid w:val="001D41E6"/>
    <w:rsid w:val="00210AEC"/>
    <w:rsid w:val="00240AAD"/>
    <w:rsid w:val="00246EBC"/>
    <w:rsid w:val="0025620C"/>
    <w:rsid w:val="00273716"/>
    <w:rsid w:val="002803A9"/>
    <w:rsid w:val="00282A51"/>
    <w:rsid w:val="002A0009"/>
    <w:rsid w:val="002A4A7D"/>
    <w:rsid w:val="002A5BA0"/>
    <w:rsid w:val="002B2893"/>
    <w:rsid w:val="002B5C76"/>
    <w:rsid w:val="002C1156"/>
    <w:rsid w:val="002C15A3"/>
    <w:rsid w:val="002E1191"/>
    <w:rsid w:val="002F06A9"/>
    <w:rsid w:val="002F202E"/>
    <w:rsid w:val="003109C2"/>
    <w:rsid w:val="0031267E"/>
    <w:rsid w:val="0032368D"/>
    <w:rsid w:val="00342A12"/>
    <w:rsid w:val="00345B85"/>
    <w:rsid w:val="00351D09"/>
    <w:rsid w:val="003540B5"/>
    <w:rsid w:val="00380522"/>
    <w:rsid w:val="00384874"/>
    <w:rsid w:val="003C1C84"/>
    <w:rsid w:val="003C4C2C"/>
    <w:rsid w:val="003D0681"/>
    <w:rsid w:val="003E1C7D"/>
    <w:rsid w:val="003E3722"/>
    <w:rsid w:val="003E3AB0"/>
    <w:rsid w:val="0041722B"/>
    <w:rsid w:val="00423776"/>
    <w:rsid w:val="004410B3"/>
    <w:rsid w:val="00450338"/>
    <w:rsid w:val="004527CB"/>
    <w:rsid w:val="00457821"/>
    <w:rsid w:val="004820E6"/>
    <w:rsid w:val="00483CC4"/>
    <w:rsid w:val="00490C77"/>
    <w:rsid w:val="004978D2"/>
    <w:rsid w:val="004A1839"/>
    <w:rsid w:val="004C6064"/>
    <w:rsid w:val="00502427"/>
    <w:rsid w:val="00510168"/>
    <w:rsid w:val="00524F82"/>
    <w:rsid w:val="0052639D"/>
    <w:rsid w:val="00590DEA"/>
    <w:rsid w:val="005A11F6"/>
    <w:rsid w:val="005C5465"/>
    <w:rsid w:val="005D48D8"/>
    <w:rsid w:val="005D49A7"/>
    <w:rsid w:val="00612F24"/>
    <w:rsid w:val="00617E10"/>
    <w:rsid w:val="006211EE"/>
    <w:rsid w:val="00641609"/>
    <w:rsid w:val="00646EC5"/>
    <w:rsid w:val="00656EBD"/>
    <w:rsid w:val="006606E1"/>
    <w:rsid w:val="00680B07"/>
    <w:rsid w:val="006948A8"/>
    <w:rsid w:val="006A228A"/>
    <w:rsid w:val="006A7267"/>
    <w:rsid w:val="006B1C4D"/>
    <w:rsid w:val="006E7D24"/>
    <w:rsid w:val="006E7FD9"/>
    <w:rsid w:val="006F7EEC"/>
    <w:rsid w:val="00706128"/>
    <w:rsid w:val="00710D36"/>
    <w:rsid w:val="007256FB"/>
    <w:rsid w:val="00737CE8"/>
    <w:rsid w:val="00752755"/>
    <w:rsid w:val="007637E9"/>
    <w:rsid w:val="00774BC4"/>
    <w:rsid w:val="007837F9"/>
    <w:rsid w:val="00784BB4"/>
    <w:rsid w:val="007A2347"/>
    <w:rsid w:val="007A4954"/>
    <w:rsid w:val="007E4749"/>
    <w:rsid w:val="007F18E4"/>
    <w:rsid w:val="007F2D97"/>
    <w:rsid w:val="008015FA"/>
    <w:rsid w:val="00810BA3"/>
    <w:rsid w:val="00813F2E"/>
    <w:rsid w:val="008516AC"/>
    <w:rsid w:val="0085583E"/>
    <w:rsid w:val="008679F7"/>
    <w:rsid w:val="00872C0C"/>
    <w:rsid w:val="008755C0"/>
    <w:rsid w:val="00882014"/>
    <w:rsid w:val="00883AC9"/>
    <w:rsid w:val="00886C32"/>
    <w:rsid w:val="00893C34"/>
    <w:rsid w:val="008A3199"/>
    <w:rsid w:val="008A4C2F"/>
    <w:rsid w:val="008C67A6"/>
    <w:rsid w:val="008D6139"/>
    <w:rsid w:val="009059B2"/>
    <w:rsid w:val="009157BD"/>
    <w:rsid w:val="009271BF"/>
    <w:rsid w:val="0092769A"/>
    <w:rsid w:val="00954FD2"/>
    <w:rsid w:val="009552DE"/>
    <w:rsid w:val="009659A7"/>
    <w:rsid w:val="00974AB3"/>
    <w:rsid w:val="009A5325"/>
    <w:rsid w:val="009A5D46"/>
    <w:rsid w:val="009B5D85"/>
    <w:rsid w:val="009B6D17"/>
    <w:rsid w:val="009D625C"/>
    <w:rsid w:val="00A0164F"/>
    <w:rsid w:val="00A356DB"/>
    <w:rsid w:val="00A51375"/>
    <w:rsid w:val="00A70692"/>
    <w:rsid w:val="00A85EC5"/>
    <w:rsid w:val="00A9203B"/>
    <w:rsid w:val="00A95452"/>
    <w:rsid w:val="00AB59ED"/>
    <w:rsid w:val="00AE34B7"/>
    <w:rsid w:val="00AF3FA8"/>
    <w:rsid w:val="00AF58E0"/>
    <w:rsid w:val="00B0217C"/>
    <w:rsid w:val="00B05C34"/>
    <w:rsid w:val="00B22FC5"/>
    <w:rsid w:val="00B444DD"/>
    <w:rsid w:val="00B55237"/>
    <w:rsid w:val="00B64161"/>
    <w:rsid w:val="00B72CEC"/>
    <w:rsid w:val="00B863E8"/>
    <w:rsid w:val="00B94B84"/>
    <w:rsid w:val="00BA61C6"/>
    <w:rsid w:val="00BB136B"/>
    <w:rsid w:val="00BB6C0D"/>
    <w:rsid w:val="00BC25D4"/>
    <w:rsid w:val="00BE214F"/>
    <w:rsid w:val="00C1376C"/>
    <w:rsid w:val="00C3676B"/>
    <w:rsid w:val="00C45201"/>
    <w:rsid w:val="00C82CA1"/>
    <w:rsid w:val="00C91B7E"/>
    <w:rsid w:val="00CA050D"/>
    <w:rsid w:val="00CB1DC6"/>
    <w:rsid w:val="00CB5B54"/>
    <w:rsid w:val="00CD2A1D"/>
    <w:rsid w:val="00CD4005"/>
    <w:rsid w:val="00CD6F9F"/>
    <w:rsid w:val="00CE760C"/>
    <w:rsid w:val="00D11C68"/>
    <w:rsid w:val="00D1305C"/>
    <w:rsid w:val="00D27AE5"/>
    <w:rsid w:val="00D32FF2"/>
    <w:rsid w:val="00D4431F"/>
    <w:rsid w:val="00D72317"/>
    <w:rsid w:val="00D859BE"/>
    <w:rsid w:val="00D8763D"/>
    <w:rsid w:val="00DC0150"/>
    <w:rsid w:val="00DC413A"/>
    <w:rsid w:val="00DC495C"/>
    <w:rsid w:val="00DD01B2"/>
    <w:rsid w:val="00DF10B7"/>
    <w:rsid w:val="00DF7476"/>
    <w:rsid w:val="00E06F2E"/>
    <w:rsid w:val="00E1093E"/>
    <w:rsid w:val="00E164BE"/>
    <w:rsid w:val="00E22E70"/>
    <w:rsid w:val="00E9059F"/>
    <w:rsid w:val="00EA6EC7"/>
    <w:rsid w:val="00EB2912"/>
    <w:rsid w:val="00EC0007"/>
    <w:rsid w:val="00ED4FF1"/>
    <w:rsid w:val="00EF1CBA"/>
    <w:rsid w:val="00F001A3"/>
    <w:rsid w:val="00F437A0"/>
    <w:rsid w:val="00F60644"/>
    <w:rsid w:val="00F647AE"/>
    <w:rsid w:val="00F7118F"/>
    <w:rsid w:val="00F929C3"/>
    <w:rsid w:val="00F96875"/>
    <w:rsid w:val="00FA5DF1"/>
    <w:rsid w:val="00FB0C96"/>
    <w:rsid w:val="00FB0CAB"/>
    <w:rsid w:val="00FB2F2E"/>
    <w:rsid w:val="00FC412F"/>
    <w:rsid w:val="00FC5F81"/>
    <w:rsid w:val="00FE7010"/>
    <w:rsid w:val="00FE7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D22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2737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1F6"/>
    <w:pPr>
      <w:spacing w:after="0" w:line="240" w:lineRule="auto"/>
    </w:pPr>
  </w:style>
  <w:style w:type="character" w:styleId="CommentReference">
    <w:name w:val="annotation reference"/>
    <w:basedOn w:val="DefaultParagraphFont"/>
    <w:uiPriority w:val="99"/>
    <w:semiHidden/>
    <w:unhideWhenUsed/>
    <w:rsid w:val="00D11C68"/>
    <w:rPr>
      <w:sz w:val="16"/>
      <w:szCs w:val="16"/>
    </w:rPr>
  </w:style>
  <w:style w:type="paragraph" w:styleId="CommentText">
    <w:name w:val="annotation text"/>
    <w:basedOn w:val="Normal"/>
    <w:link w:val="CommentTextChar"/>
    <w:uiPriority w:val="99"/>
    <w:unhideWhenUsed/>
    <w:rsid w:val="00D11C68"/>
    <w:pPr>
      <w:spacing w:line="240" w:lineRule="auto"/>
    </w:pPr>
    <w:rPr>
      <w:sz w:val="20"/>
      <w:szCs w:val="20"/>
    </w:rPr>
  </w:style>
  <w:style w:type="character" w:customStyle="1" w:styleId="CommentTextChar">
    <w:name w:val="Comment Text Char"/>
    <w:basedOn w:val="DefaultParagraphFont"/>
    <w:link w:val="CommentText"/>
    <w:uiPriority w:val="99"/>
    <w:rsid w:val="00D11C68"/>
    <w:rPr>
      <w:sz w:val="20"/>
      <w:szCs w:val="20"/>
    </w:rPr>
  </w:style>
  <w:style w:type="paragraph" w:styleId="CommentSubject">
    <w:name w:val="annotation subject"/>
    <w:basedOn w:val="CommentText"/>
    <w:next w:val="CommentText"/>
    <w:link w:val="CommentSubjectChar"/>
    <w:uiPriority w:val="99"/>
    <w:semiHidden/>
    <w:unhideWhenUsed/>
    <w:rsid w:val="00D11C68"/>
    <w:rPr>
      <w:b/>
      <w:bCs/>
    </w:rPr>
  </w:style>
  <w:style w:type="character" w:customStyle="1" w:styleId="CommentSubjectChar">
    <w:name w:val="Comment Subject Char"/>
    <w:basedOn w:val="CommentTextChar"/>
    <w:link w:val="CommentSubject"/>
    <w:uiPriority w:val="99"/>
    <w:semiHidden/>
    <w:rsid w:val="00D11C68"/>
    <w:rPr>
      <w:b/>
      <w:bCs/>
      <w:sz w:val="20"/>
      <w:szCs w:val="20"/>
    </w:rPr>
  </w:style>
  <w:style w:type="character" w:styleId="Hyperlink">
    <w:name w:val="Hyperlink"/>
    <w:basedOn w:val="DefaultParagraphFont"/>
    <w:uiPriority w:val="99"/>
    <w:unhideWhenUsed/>
    <w:rsid w:val="009A5325"/>
    <w:rPr>
      <w:color w:val="0000FF" w:themeColor="hyperlink"/>
      <w:u w:val="single"/>
    </w:rPr>
  </w:style>
  <w:style w:type="character" w:styleId="UnresolvedMention">
    <w:name w:val="Unresolved Mention"/>
    <w:basedOn w:val="DefaultParagraphFont"/>
    <w:uiPriority w:val="99"/>
    <w:rsid w:val="009A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09342">
      <w:bodyDiv w:val="1"/>
      <w:marLeft w:val="0"/>
      <w:marRight w:val="0"/>
      <w:marTop w:val="0"/>
      <w:marBottom w:val="0"/>
      <w:divBdr>
        <w:top w:val="none" w:sz="0" w:space="0" w:color="auto"/>
        <w:left w:val="none" w:sz="0" w:space="0" w:color="auto"/>
        <w:bottom w:val="none" w:sz="0" w:space="0" w:color="auto"/>
        <w:right w:val="none" w:sz="0" w:space="0" w:color="auto"/>
      </w:divBdr>
    </w:div>
    <w:div w:id="20293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yward@preston.gov.uk" TargetMode="External"/><Relationship Id="rId3" Type="http://schemas.openxmlformats.org/officeDocument/2006/relationships/settings" Target="settings.xml"/><Relationship Id="rId7" Type="http://schemas.openxmlformats.org/officeDocument/2006/relationships/hyperlink" Target="mailto:John.harrison@southribb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whiteside@chorley.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Clare Gornall</cp:lastModifiedBy>
  <cp:revision>2</cp:revision>
  <cp:lastPrinted>2014-03-21T13:56:00Z</cp:lastPrinted>
  <dcterms:created xsi:type="dcterms:W3CDTF">2022-12-07T13:14:00Z</dcterms:created>
  <dcterms:modified xsi:type="dcterms:W3CDTF">2022-12-07T13:14:00Z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Central Lancashire Local Plan - Preferred Options</vt:lpwstr>
  </property>
  <property fmtid="{D5CDD505-2E9C-101B-9397-08002B2CF9AE}" pid="4" name="LeadMember">
    <vt:lpwstr>Cabinet Member (Planning, Business Support and Regeneration)</vt:lpwstr>
  </property>
  <property fmtid="{D5CDD505-2E9C-101B-9397-08002B2CF9AE}" pid="5" name="LeadOfficer">
    <vt:lpwstr>Jonathan Noad</vt:lpwstr>
  </property>
  <property fmtid="{D5CDD505-2E9C-101B-9397-08002B2CF9AE}" pid="6" name="LeadOfficerEmail">
    <vt:lpwstr>jnoad@southribble.gov.uk</vt:lpwstr>
  </property>
  <property fmtid="{D5CDD505-2E9C-101B-9397-08002B2CF9AE}" pid="7" name="LeadOfficerPost">
    <vt:lpwstr>Director of Planning and Development</vt:lpwstr>
  </property>
  <property fmtid="{D5CDD505-2E9C-101B-9397-08002B2CF9AE}" pid="8" name="MeetingDate">
    <vt:lpwstr>Monday, 12 December 2022</vt:lpwstr>
  </property>
  <property fmtid="{D5CDD505-2E9C-101B-9397-08002B2CF9AE}" pid="9" name="_NewReviewCycle">
    <vt:lpwstr/>
  </property>
</Properties>
</file>